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FB571" w14:textId="0DEEAE03" w:rsidR="00835A92" w:rsidRPr="00614DD8" w:rsidRDefault="00835A92" w:rsidP="00835A9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1A7495">
        <w:rPr>
          <w:rFonts w:ascii="Arial" w:eastAsia="SimSun" w:hAnsi="Arial" w:cs="Times New Roman"/>
          <w:b/>
          <w:bCs/>
          <w:sz w:val="24"/>
          <w:szCs w:val="20"/>
          <w:lang w:val="en-US"/>
        </w:rPr>
        <w:t>3GPP TSG-RAN WG4 Meeting #114bis</w:t>
      </w:r>
      <w:r w:rsidRPr="00614DD8">
        <w:rPr>
          <w:rFonts w:ascii="Arial" w:eastAsia="SimSun" w:hAnsi="Arial" w:cs="Times New Roman"/>
          <w:b/>
          <w:bCs/>
          <w:sz w:val="24"/>
          <w:szCs w:val="20"/>
          <w:lang w:val="en-US"/>
        </w:rPr>
        <w:tab/>
      </w:r>
      <w:r w:rsidRPr="00721EA1">
        <w:rPr>
          <w:rFonts w:ascii="Arial" w:eastAsia="SimSun" w:hAnsi="Arial" w:cs="Times New Roman"/>
          <w:b/>
          <w:bCs/>
          <w:sz w:val="24"/>
          <w:szCs w:val="20"/>
          <w:lang w:val="en-US" w:eastAsia="ja-JP"/>
        </w:rPr>
        <w:t>R4-</w:t>
      </w:r>
      <w:r w:rsidRPr="00721EA1">
        <w:rPr>
          <w:rFonts w:ascii="Arial" w:eastAsia="SimSun" w:hAnsi="Arial" w:cs="Times New Roman"/>
          <w:b/>
          <w:bCs/>
          <w:sz w:val="24"/>
          <w:szCs w:val="20"/>
          <w:lang w:val="en-US" w:eastAsia="zh-CN"/>
        </w:rPr>
        <w:t>25</w:t>
      </w:r>
      <w:r w:rsidR="00721EA1" w:rsidRPr="00721EA1">
        <w:rPr>
          <w:rFonts w:ascii="Arial" w:eastAsia="SimSun" w:hAnsi="Arial" w:cs="Times New Roman"/>
          <w:b/>
          <w:bCs/>
          <w:sz w:val="24"/>
          <w:szCs w:val="20"/>
          <w:lang w:val="en-US" w:eastAsia="zh-CN"/>
        </w:rPr>
        <w:t>04234</w:t>
      </w:r>
    </w:p>
    <w:bookmarkEnd w:id="0"/>
    <w:bookmarkEnd w:id="1"/>
    <w:p w14:paraId="535075A9" w14:textId="77777777" w:rsidR="00835A92" w:rsidRDefault="00835A92" w:rsidP="00835A92">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sidRPr="001A7495">
        <w:rPr>
          <w:rFonts w:ascii="Arial" w:eastAsia="SimSun" w:hAnsi="Arial" w:cs="Times New Roman"/>
          <w:b/>
          <w:sz w:val="24"/>
          <w:szCs w:val="20"/>
          <w:lang w:val="en-US"/>
        </w:rPr>
        <w:t>Wuhan, China, April 7th – April 11th, 2025</w:t>
      </w:r>
    </w:p>
    <w:p w14:paraId="50BEA46B" w14:textId="77777777" w:rsidR="00835A92" w:rsidRPr="00614DD8" w:rsidRDefault="00835A92" w:rsidP="00835A92">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3CB67669" w14:textId="77777777" w:rsidR="00835A92" w:rsidRPr="00614DD8" w:rsidRDefault="00835A92" w:rsidP="00835A92">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B7C250B" w14:textId="03412679"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64297">
        <w:rPr>
          <w:rFonts w:ascii="Arial" w:eastAsia="Calibri" w:hAnsi="Arial" w:cs="Arial"/>
          <w:b/>
          <w:bCs/>
          <w:sz w:val="24"/>
          <w:lang w:val="en-US"/>
        </w:rPr>
        <w:t xml:space="preserve">Testability and Interoperability Issues </w:t>
      </w:r>
      <w:r w:rsidR="003162DF">
        <w:rPr>
          <w:rFonts w:ascii="Arial" w:eastAsia="Calibri" w:hAnsi="Arial" w:cs="Arial"/>
          <w:b/>
          <w:bCs/>
          <w:sz w:val="24"/>
          <w:lang w:val="en-US"/>
        </w:rPr>
        <w:t>for</w:t>
      </w:r>
      <w:r w:rsidR="00F64297">
        <w:rPr>
          <w:rFonts w:ascii="Arial" w:eastAsia="Calibri" w:hAnsi="Arial" w:cs="Arial"/>
          <w:b/>
          <w:bCs/>
          <w:sz w:val="24"/>
          <w:lang w:val="en-US"/>
        </w:rPr>
        <w:t xml:space="preserve"> AIML Mobility</w:t>
      </w:r>
    </w:p>
    <w:p w14:paraId="04A5E2C1" w14:textId="515B6332"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8B6D01">
        <w:rPr>
          <w:rFonts w:ascii="Arial" w:eastAsia="MS Mincho" w:hAnsi="Arial" w:cs="Arial"/>
          <w:b/>
          <w:bCs/>
          <w:sz w:val="24"/>
          <w:szCs w:val="20"/>
          <w:lang w:val="en-US"/>
        </w:rPr>
        <w:t>7.21.3</w:t>
      </w:r>
    </w:p>
    <w:p w14:paraId="60E0DF73" w14:textId="7A281C14"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2" w:name="_Toc116995841"/>
      <w:r w:rsidRPr="00614DD8">
        <w:rPr>
          <w:lang w:val="en-US"/>
        </w:rPr>
        <w:t>Intro</w:t>
      </w:r>
      <w:r w:rsidRPr="00614DD8">
        <w:rPr>
          <w:rStyle w:val="RAN4H1Char"/>
          <w:lang w:val="en-US"/>
        </w:rPr>
        <w:t>ductio</w:t>
      </w:r>
      <w:r w:rsidRPr="00614DD8">
        <w:rPr>
          <w:lang w:val="en-US"/>
        </w:rPr>
        <w:t>n</w:t>
      </w:r>
      <w:bookmarkEnd w:id="2"/>
    </w:p>
    <w:p w14:paraId="4AF97A5D" w14:textId="1588B853" w:rsidR="00C6180B" w:rsidRDefault="00C6180B" w:rsidP="00C6180B">
      <w:pPr>
        <w:rPr>
          <w:lang w:val="en-US"/>
        </w:rPr>
      </w:pPr>
      <w:bookmarkStart w:id="3" w:name="_Hlk177897930"/>
      <w:r>
        <w:rPr>
          <w:lang w:val="en-US"/>
        </w:rPr>
        <w:t>In RAN4#114</w:t>
      </w:r>
      <w:r w:rsidR="00786CBC">
        <w:rPr>
          <w:lang w:val="en-US"/>
        </w:rPr>
        <w:t>bis</w:t>
      </w:r>
      <w:r>
        <w:rPr>
          <w:lang w:val="en-US"/>
        </w:rPr>
        <w:t xml:space="preserve"> meeting, following aspects are to be discussed during this meeting.</w:t>
      </w:r>
    </w:p>
    <w:p w14:paraId="7CB095E0" w14:textId="77777777" w:rsidR="003A10D3" w:rsidRPr="003A10D3" w:rsidRDefault="003A10D3" w:rsidP="00C6180B">
      <w:pPr>
        <w:pStyle w:val="ListParagraph"/>
        <w:numPr>
          <w:ilvl w:val="0"/>
          <w:numId w:val="7"/>
        </w:numPr>
        <w:rPr>
          <w:b/>
          <w:bCs/>
          <w:lang w:val="en-US"/>
        </w:rPr>
      </w:pPr>
      <w:r w:rsidRPr="003A10D3">
        <w:rPr>
          <w:lang w:val="en-US"/>
        </w:rPr>
        <w:t xml:space="preserve">RAN4 impacts for RRM measurement prediction </w:t>
      </w:r>
    </w:p>
    <w:p w14:paraId="3AC484D1" w14:textId="41D1F400" w:rsidR="003A10D3" w:rsidRPr="003A10D3" w:rsidRDefault="003A10D3" w:rsidP="00C6180B">
      <w:pPr>
        <w:pStyle w:val="ListParagraph"/>
        <w:numPr>
          <w:ilvl w:val="0"/>
          <w:numId w:val="7"/>
        </w:numPr>
        <w:rPr>
          <w:lang w:val="en-US"/>
        </w:rPr>
      </w:pPr>
      <w:r w:rsidRPr="003A10D3">
        <w:rPr>
          <w:lang w:val="en-US"/>
        </w:rPr>
        <w:t>RAN4 impacts for measurement event prediction</w:t>
      </w:r>
    </w:p>
    <w:p w14:paraId="672127F7" w14:textId="6CA47886" w:rsidR="00C6180B" w:rsidRPr="004F15D8" w:rsidRDefault="00C6180B" w:rsidP="00C6180B">
      <w:pPr>
        <w:pStyle w:val="ListParagraph"/>
        <w:numPr>
          <w:ilvl w:val="0"/>
          <w:numId w:val="7"/>
        </w:numPr>
        <w:rPr>
          <w:b/>
          <w:bCs/>
          <w:lang w:val="en-US"/>
        </w:rPr>
      </w:pPr>
      <w:r w:rsidRPr="004F15D8">
        <w:rPr>
          <w:b/>
          <w:bCs/>
          <w:lang w:val="en-US"/>
        </w:rPr>
        <w:t>Testability and Interoperability Issues in AI</w:t>
      </w:r>
      <w:r>
        <w:rPr>
          <w:b/>
          <w:bCs/>
          <w:lang w:val="en-US"/>
        </w:rPr>
        <w:t>/</w:t>
      </w:r>
      <w:r w:rsidRPr="004F15D8">
        <w:rPr>
          <w:b/>
          <w:bCs/>
          <w:lang w:val="en-US"/>
        </w:rPr>
        <w:t>ML Mobility</w:t>
      </w:r>
    </w:p>
    <w:p w14:paraId="743C6191" w14:textId="18966243" w:rsidR="001F4B2E" w:rsidRPr="00614DD8" w:rsidRDefault="00C6180B" w:rsidP="00721EA1">
      <w:pPr>
        <w:rPr>
          <w:lang w:val="en-US"/>
        </w:rPr>
      </w:pPr>
      <w:r>
        <w:rPr>
          <w:lang w:val="en-US"/>
        </w:rPr>
        <w:t>In this contribution we provide our views and discuss different aspects of</w:t>
      </w:r>
      <w:r w:rsidRPr="00F9172B">
        <w:rPr>
          <w:b/>
          <w:bCs/>
          <w:lang w:val="en-US"/>
        </w:rPr>
        <w:t xml:space="preserve"> </w:t>
      </w:r>
      <w:r>
        <w:rPr>
          <w:b/>
          <w:bCs/>
          <w:lang w:val="en-US"/>
        </w:rPr>
        <w:t>t</w:t>
      </w:r>
      <w:r w:rsidRPr="00F9172B">
        <w:rPr>
          <w:b/>
          <w:bCs/>
          <w:lang w:val="en-US"/>
        </w:rPr>
        <w:t>estability</w:t>
      </w:r>
      <w:r w:rsidRPr="004F15D8">
        <w:rPr>
          <w:b/>
          <w:bCs/>
          <w:lang w:val="en-US"/>
        </w:rPr>
        <w:t xml:space="preserve"> and </w:t>
      </w:r>
      <w:r>
        <w:rPr>
          <w:b/>
          <w:bCs/>
          <w:lang w:val="en-US"/>
        </w:rPr>
        <w:t>i</w:t>
      </w:r>
      <w:r w:rsidRPr="004F15D8">
        <w:rPr>
          <w:b/>
          <w:bCs/>
          <w:lang w:val="en-US"/>
        </w:rPr>
        <w:t>nteroperability</w:t>
      </w:r>
      <w:r>
        <w:rPr>
          <w:b/>
          <w:bCs/>
          <w:lang w:val="en-US"/>
        </w:rPr>
        <w:t xml:space="preserve"> issues</w:t>
      </w:r>
      <w:r w:rsidRPr="00F9172B">
        <w:rPr>
          <w:b/>
          <w:bCs/>
          <w:lang w:val="en-US"/>
        </w:rPr>
        <w:t xml:space="preserve"> in</w:t>
      </w:r>
      <w:r>
        <w:rPr>
          <w:b/>
          <w:bCs/>
          <w:lang w:val="en-US"/>
        </w:rPr>
        <w:t xml:space="preserve"> RAN4 for</w:t>
      </w:r>
      <w:r w:rsidRPr="00F9172B">
        <w:rPr>
          <w:b/>
          <w:bCs/>
          <w:lang w:val="en-US"/>
        </w:rPr>
        <w:t xml:space="preserve"> AI/ML Mobility</w:t>
      </w:r>
      <w:r>
        <w:rPr>
          <w:b/>
          <w:bCs/>
          <w:lang w:val="en-US"/>
        </w:rPr>
        <w:t>.</w:t>
      </w:r>
    </w:p>
    <w:p w14:paraId="2998B08B" w14:textId="132A7A09" w:rsidR="00DF2F50" w:rsidRPr="005972A3" w:rsidRDefault="003B659E" w:rsidP="005972A3">
      <w:pPr>
        <w:pStyle w:val="RAN4H1"/>
        <w:rPr>
          <w:lang w:val="en-US"/>
        </w:rPr>
      </w:pPr>
      <w:bookmarkStart w:id="4" w:name="_Toc116995842"/>
      <w:bookmarkEnd w:id="3"/>
      <w:r w:rsidRPr="00614DD8">
        <w:rPr>
          <w:lang w:val="en-US"/>
        </w:rPr>
        <w:t>Discussion</w:t>
      </w:r>
      <w:bookmarkEnd w:id="4"/>
    </w:p>
    <w:p w14:paraId="3E7EAE55" w14:textId="77777777" w:rsidR="00844674" w:rsidRDefault="00844674" w:rsidP="00844674">
      <w:r w:rsidRPr="00E97EFC">
        <w:t xml:space="preserve">This document addresses the Testability and interoperability issues related to AI/ML mobility SI in RAN4 based on the agreements and </w:t>
      </w:r>
      <w:r>
        <w:t xml:space="preserve">the recommended </w:t>
      </w:r>
      <w:r w:rsidRPr="00E97EFC">
        <w:t>way forward</w:t>
      </w:r>
      <w:r>
        <w:t xml:space="preserve"> of the issues from</w:t>
      </w:r>
      <w:r w:rsidRPr="00E97EFC">
        <w:t xml:space="preserve"> the RAN4#113 meeting.</w:t>
      </w:r>
    </w:p>
    <w:p w14:paraId="1CF2C501" w14:textId="77777777" w:rsidR="00844674" w:rsidRDefault="00844674" w:rsidP="00844674">
      <w:r>
        <w:t>Following topics are covered:</w:t>
      </w:r>
    </w:p>
    <w:p w14:paraId="287C6DD7" w14:textId="77777777" w:rsidR="00844674" w:rsidRDefault="00844674" w:rsidP="00844674">
      <w:pPr>
        <w:pStyle w:val="ListParagraph"/>
        <w:numPr>
          <w:ilvl w:val="0"/>
          <w:numId w:val="10"/>
        </w:numPr>
      </w:pPr>
      <w:r>
        <w:t>Testing setup</w:t>
      </w:r>
    </w:p>
    <w:p w14:paraId="488E869B" w14:textId="77777777" w:rsidR="00844674" w:rsidRDefault="00844674" w:rsidP="00844674">
      <w:pPr>
        <w:pStyle w:val="ListParagraph"/>
        <w:numPr>
          <w:ilvl w:val="0"/>
          <w:numId w:val="10"/>
        </w:numPr>
      </w:pPr>
      <w:r>
        <w:t>Prediction consistency in time domain</w:t>
      </w:r>
    </w:p>
    <w:p w14:paraId="1ECEB650" w14:textId="77777777" w:rsidR="00844674" w:rsidRDefault="00844674" w:rsidP="00844674">
      <w:pPr>
        <w:pStyle w:val="ListParagraph"/>
        <w:numPr>
          <w:ilvl w:val="0"/>
          <w:numId w:val="10"/>
        </w:numPr>
      </w:pPr>
      <w:r>
        <w:t>Testing aspects of inter-carrier scenarios</w:t>
      </w:r>
    </w:p>
    <w:p w14:paraId="7B34D1E8" w14:textId="77777777" w:rsidR="00844674" w:rsidRDefault="00844674" w:rsidP="00844674">
      <w:pPr>
        <w:pStyle w:val="ListParagraph"/>
        <w:numPr>
          <w:ilvl w:val="0"/>
          <w:numId w:val="10"/>
        </w:numPr>
      </w:pPr>
      <w:r>
        <w:t>Testing of generalization aspects</w:t>
      </w:r>
    </w:p>
    <w:p w14:paraId="25DAE87F" w14:textId="65FCF0D7" w:rsidR="00161183" w:rsidRPr="00161183" w:rsidRDefault="00413BF9" w:rsidP="007E530E">
      <w:pPr>
        <w:pStyle w:val="ListParagraph"/>
        <w:numPr>
          <w:ilvl w:val="0"/>
          <w:numId w:val="10"/>
        </w:numPr>
      </w:pPr>
      <w:r>
        <w:t>Principle of FR2 testing</w:t>
      </w:r>
    </w:p>
    <w:p w14:paraId="4BEAC356" w14:textId="2039706F" w:rsidR="00A321BA" w:rsidRDefault="00A321BA" w:rsidP="00A321BA">
      <w:pPr>
        <w:pStyle w:val="RAN4H2"/>
      </w:pPr>
      <w:r>
        <w:t>Testing setup</w:t>
      </w:r>
    </w:p>
    <w:p w14:paraId="2607CCA5" w14:textId="2E9D108F" w:rsidR="004440DD" w:rsidRPr="00FE19D4" w:rsidRDefault="004440DD" w:rsidP="004440DD">
      <w:r>
        <w:t xml:space="preserve">Agreement from RAN4#113 meeting </w:t>
      </w:r>
      <w:r w:rsidR="005E6E2C">
        <w:fldChar w:fldCharType="begin"/>
      </w:r>
      <w:r w:rsidR="005E6E2C">
        <w:instrText xml:space="preserve"> REF _Ref194018326 \r \h </w:instrText>
      </w:r>
      <w:r w:rsidR="005E6E2C">
        <w:fldChar w:fldCharType="separate"/>
      </w:r>
      <w:r w:rsidR="005E6E2C">
        <w:rPr>
          <w:cs/>
        </w:rPr>
        <w:t>‎</w:t>
      </w:r>
      <w:r w:rsidR="005E6E2C">
        <w:t>[1]</w:t>
      </w:r>
      <w:r w:rsidR="005E6E2C">
        <w:fldChar w:fldCharType="end"/>
      </w:r>
      <w:r>
        <w:t>:</w:t>
      </w:r>
    </w:p>
    <w:tbl>
      <w:tblPr>
        <w:tblStyle w:val="TableGrid"/>
        <w:tblW w:w="0" w:type="auto"/>
        <w:tblLook w:val="04A0" w:firstRow="1" w:lastRow="0" w:firstColumn="1" w:lastColumn="0" w:noHBand="0" w:noVBand="1"/>
      </w:tblPr>
      <w:tblGrid>
        <w:gridCol w:w="9617"/>
      </w:tblGrid>
      <w:tr w:rsidR="004440DD" w14:paraId="0E5C0371" w14:textId="77777777">
        <w:tc>
          <w:tcPr>
            <w:tcW w:w="9617" w:type="dxa"/>
          </w:tcPr>
          <w:p w14:paraId="1442A6F1" w14:textId="77777777" w:rsidR="004440DD" w:rsidRPr="00D55227" w:rsidRDefault="004440DD">
            <w:pPr>
              <w:pStyle w:val="ListParagraph"/>
              <w:numPr>
                <w:ilvl w:val="0"/>
                <w:numId w:val="8"/>
              </w:numPr>
              <w:autoSpaceDN w:val="0"/>
              <w:spacing w:after="120"/>
              <w:ind w:left="720"/>
              <w:contextualSpacing w:val="0"/>
              <w:rPr>
                <w:rFonts w:eastAsia="SimSun"/>
                <w:highlight w:val="green"/>
              </w:rPr>
            </w:pPr>
            <w:r w:rsidRPr="00D55227">
              <w:rPr>
                <w:highlight w:val="green"/>
              </w:rPr>
              <w:t>Agreement</w:t>
            </w:r>
          </w:p>
          <w:p w14:paraId="5C0B2C96" w14:textId="77777777" w:rsidR="004440DD" w:rsidRPr="00D55227" w:rsidRDefault="004440DD">
            <w:pPr>
              <w:pStyle w:val="ListParagraph"/>
              <w:numPr>
                <w:ilvl w:val="1"/>
                <w:numId w:val="8"/>
              </w:numPr>
              <w:autoSpaceDN w:val="0"/>
              <w:spacing w:after="120"/>
              <w:contextualSpacing w:val="0"/>
              <w:rPr>
                <w:highlight w:val="green"/>
              </w:rPr>
            </w:pPr>
            <w:r w:rsidRPr="00D55227">
              <w:rPr>
                <w:highlight w:val="green"/>
              </w:rPr>
              <w:t>RAN4 to further discuss:</w:t>
            </w:r>
          </w:p>
          <w:p w14:paraId="33BA69CF" w14:textId="77777777" w:rsidR="004440DD" w:rsidRPr="00D55227" w:rsidRDefault="004440DD">
            <w:pPr>
              <w:pStyle w:val="ListParagraph"/>
              <w:numPr>
                <w:ilvl w:val="2"/>
                <w:numId w:val="8"/>
              </w:numPr>
              <w:autoSpaceDN w:val="0"/>
              <w:spacing w:after="120"/>
              <w:contextualSpacing w:val="0"/>
              <w:rPr>
                <w:highlight w:val="green"/>
              </w:rPr>
            </w:pPr>
            <w:r w:rsidRPr="00D55227">
              <w:rPr>
                <w:highlight w:val="green"/>
              </w:rPr>
              <w:t>Whether and how legacy testing setup for L3 measurements can be reused for FR1 and FR2</w:t>
            </w:r>
          </w:p>
          <w:p w14:paraId="1179F295" w14:textId="77777777" w:rsidR="004440DD" w:rsidRDefault="004440DD"/>
        </w:tc>
      </w:tr>
    </w:tbl>
    <w:p w14:paraId="7AFCBA33" w14:textId="77777777" w:rsidR="004440DD" w:rsidRDefault="004440DD" w:rsidP="004440DD"/>
    <w:p w14:paraId="4C80208D" w14:textId="77777777" w:rsidR="004440DD" w:rsidRDefault="004440DD" w:rsidP="004440DD">
      <w:pPr>
        <w:jc w:val="both"/>
      </w:pPr>
      <w:r>
        <w:t xml:space="preserve">Considering measurement prediction use case within AI/ML mobility, the testing will involve either L1 or L3 measurements or both, either measured or predicted, on a preselected set of cells / beams (either intra or inter frequency). The considered trained ML model outputs predicted measurements on a preselected time horizon. It is therefore necessary to map the measured values to the predicted value with the selected prediction horizon, accounting for the standardized filtering procedure when estimating L3 measurements based on L1 or L3 measurements. </w:t>
      </w:r>
    </w:p>
    <w:p w14:paraId="6A6D9BF5" w14:textId="77777777" w:rsidR="004440DD" w:rsidRPr="00493B48" w:rsidRDefault="004440DD" w:rsidP="004440DD">
      <w:pPr>
        <w:pStyle w:val="RAN4proposal"/>
        <w:jc w:val="both"/>
      </w:pPr>
      <w:r w:rsidRPr="00493B48">
        <w:t xml:space="preserve">RAN4 should define test setups considering L1 or L3 measurements from serving and neighbouring cells with related configuration (inputs, prediction horizon). </w:t>
      </w:r>
    </w:p>
    <w:p w14:paraId="0A0504F0" w14:textId="77777777" w:rsidR="004440DD" w:rsidRDefault="004440DD" w:rsidP="004440DD">
      <w:r w:rsidRPr="00155DD2">
        <w:t xml:space="preserve">RAN4 should consider </w:t>
      </w:r>
      <w:r>
        <w:t>the following</w:t>
      </w:r>
      <w:r w:rsidRPr="00155DD2">
        <w:t xml:space="preserve"> </w:t>
      </w:r>
      <w:r>
        <w:t>additional</w:t>
      </w:r>
      <w:r w:rsidRPr="00155DD2">
        <w:t xml:space="preserve"> aspects for AI/ML mobility use case</w:t>
      </w:r>
      <w:r>
        <w:t xml:space="preserve"> testing compared to the legacy testing</w:t>
      </w:r>
      <w:r w:rsidRPr="00155DD2">
        <w:t>:</w:t>
      </w:r>
    </w:p>
    <w:p w14:paraId="7D9B131F" w14:textId="77777777" w:rsidR="004440DD" w:rsidRDefault="004440DD" w:rsidP="004440DD">
      <w:pPr>
        <w:pStyle w:val="ListParagraph"/>
        <w:numPr>
          <w:ilvl w:val="0"/>
          <w:numId w:val="9"/>
        </w:numPr>
      </w:pPr>
      <w:r>
        <w:lastRenderedPageBreak/>
        <w:t xml:space="preserve">L3 filtering </w:t>
      </w:r>
    </w:p>
    <w:p w14:paraId="41398559" w14:textId="77777777" w:rsidR="004440DD" w:rsidRDefault="004440DD" w:rsidP="004440DD">
      <w:pPr>
        <w:pStyle w:val="ListParagraph"/>
        <w:numPr>
          <w:ilvl w:val="0"/>
          <w:numId w:val="9"/>
        </w:numPr>
      </w:pPr>
      <w:r w:rsidRPr="00155DD2">
        <w:t xml:space="preserve">channel model </w:t>
      </w:r>
      <w:r>
        <w:t>(</w:t>
      </w:r>
      <w:r w:rsidRPr="00155DD2">
        <w:t>CDL</w:t>
      </w:r>
      <w:r>
        <w:t>/</w:t>
      </w:r>
      <w:r w:rsidRPr="00155DD2">
        <w:t xml:space="preserve"> TDL</w:t>
      </w:r>
      <w:r>
        <w:t xml:space="preserve"> etc.,)</w:t>
      </w:r>
    </w:p>
    <w:p w14:paraId="56BD6F30" w14:textId="77777777" w:rsidR="004440DD" w:rsidRDefault="004440DD" w:rsidP="004440DD">
      <w:pPr>
        <w:pStyle w:val="ListParagraph"/>
        <w:numPr>
          <w:ilvl w:val="0"/>
          <w:numId w:val="9"/>
        </w:numPr>
      </w:pPr>
      <w:r>
        <w:t xml:space="preserve">number of </w:t>
      </w:r>
      <w:proofErr w:type="spellStart"/>
      <w:r>
        <w:t>AoAs</w:t>
      </w:r>
      <w:proofErr w:type="spellEnd"/>
      <w:r>
        <w:t xml:space="preserve"> may be different from BM use case due to higher number of cells and beams requirements in AI/ML mobility use case.</w:t>
      </w:r>
    </w:p>
    <w:p w14:paraId="3C5F65B2" w14:textId="77777777" w:rsidR="004440DD" w:rsidRDefault="004440DD" w:rsidP="004440DD">
      <w:pPr>
        <w:pStyle w:val="ListParagraph"/>
        <w:numPr>
          <w:ilvl w:val="0"/>
          <w:numId w:val="9"/>
        </w:numPr>
      </w:pPr>
      <w:r>
        <w:t>maximum number of cells</w:t>
      </w:r>
    </w:p>
    <w:p w14:paraId="32CD2EAA" w14:textId="77777777" w:rsidR="004440DD" w:rsidRDefault="004440DD" w:rsidP="004440DD">
      <w:pPr>
        <w:pStyle w:val="ListParagraph"/>
        <w:numPr>
          <w:ilvl w:val="0"/>
          <w:numId w:val="9"/>
        </w:numPr>
      </w:pPr>
      <w:r>
        <w:t>maximum number of Tx beams</w:t>
      </w:r>
    </w:p>
    <w:p w14:paraId="0483F0CD" w14:textId="77777777" w:rsidR="004440DD" w:rsidRDefault="004440DD" w:rsidP="004440DD"/>
    <w:p w14:paraId="54B98F0F" w14:textId="77777777" w:rsidR="004440DD" w:rsidRDefault="004440DD" w:rsidP="004440DD">
      <w:pPr>
        <w:pStyle w:val="RAN4observation0"/>
      </w:pPr>
      <w:r w:rsidRPr="008542DA">
        <w:t xml:space="preserve">RAN4 should consider </w:t>
      </w:r>
      <w:r>
        <w:t>the additional</w:t>
      </w:r>
      <w:r w:rsidRPr="008542DA">
        <w:t xml:space="preserve"> aspects for testing </w:t>
      </w:r>
      <w:r>
        <w:t xml:space="preserve">(compared to the legacy test) </w:t>
      </w:r>
      <w:r w:rsidRPr="008542DA">
        <w:t xml:space="preserve">in AI/ML mobility such as L3 filtering, channel model, maximum number of cells, Tx beams and the number of </w:t>
      </w:r>
      <w:proofErr w:type="spellStart"/>
      <w:r w:rsidRPr="008542DA">
        <w:t>AoAs</w:t>
      </w:r>
      <w:proofErr w:type="spellEnd"/>
      <w:r w:rsidRPr="008542DA">
        <w:t>.</w:t>
      </w:r>
    </w:p>
    <w:p w14:paraId="6DB22131" w14:textId="780D0E83" w:rsidR="004440DD" w:rsidRDefault="004440DD" w:rsidP="004440DD">
      <w:pPr>
        <w:spacing w:before="240"/>
        <w:jc w:val="both"/>
        <w:rPr>
          <w:bCs/>
          <w:iCs/>
          <w:lang w:val="en-US"/>
        </w:rPr>
      </w:pPr>
      <w:r>
        <w:rPr>
          <w:lang w:val="en-US"/>
        </w:rPr>
        <w:t xml:space="preserve">In </w:t>
      </w:r>
      <w:r>
        <w:rPr>
          <w:bCs/>
          <w:iCs/>
          <w:lang w:val="en-US"/>
        </w:rPr>
        <w:t xml:space="preserve">the RAN4#112bis meeting, the following agreements are captured in the way forward </w:t>
      </w:r>
      <w:r w:rsidR="005E6E2C">
        <w:rPr>
          <w:bCs/>
          <w:iCs/>
          <w:lang w:val="en-US"/>
        </w:rPr>
        <w:fldChar w:fldCharType="begin"/>
      </w:r>
      <w:r w:rsidR="005E6E2C">
        <w:rPr>
          <w:bCs/>
          <w:iCs/>
          <w:lang w:val="en-US"/>
        </w:rPr>
        <w:instrText xml:space="preserve"> REF _Ref189744219 \r \h </w:instrText>
      </w:r>
      <w:r w:rsidR="005E6E2C">
        <w:rPr>
          <w:bCs/>
          <w:iCs/>
          <w:lang w:val="en-US"/>
        </w:rPr>
      </w:r>
      <w:r w:rsidR="005E6E2C">
        <w:rPr>
          <w:bCs/>
          <w:iCs/>
          <w:lang w:val="en-US"/>
        </w:rPr>
        <w:fldChar w:fldCharType="separate"/>
      </w:r>
      <w:r w:rsidR="005E6E2C">
        <w:rPr>
          <w:bCs/>
          <w:iCs/>
          <w:cs/>
          <w:lang w:val="en-US"/>
        </w:rPr>
        <w:t>‎</w:t>
      </w:r>
      <w:r w:rsidR="005E6E2C">
        <w:rPr>
          <w:bCs/>
          <w:iCs/>
          <w:lang w:val="en-US"/>
        </w:rPr>
        <w:t>[2]</w:t>
      </w:r>
      <w:r w:rsidR="005E6E2C">
        <w:rPr>
          <w:bCs/>
          <w:iCs/>
          <w:lang w:val="en-US"/>
        </w:rPr>
        <w:fldChar w:fldCharType="end"/>
      </w:r>
      <w:r>
        <w:rPr>
          <w:bCs/>
          <w:iCs/>
          <w:lang w:val="en-US"/>
        </w:rPr>
        <w:t xml:space="preserve"> as</w:t>
      </w:r>
    </w:p>
    <w:tbl>
      <w:tblPr>
        <w:tblStyle w:val="TableGrid"/>
        <w:tblW w:w="0" w:type="auto"/>
        <w:tblLook w:val="04A0" w:firstRow="1" w:lastRow="0" w:firstColumn="1" w:lastColumn="0" w:noHBand="0" w:noVBand="1"/>
      </w:tblPr>
      <w:tblGrid>
        <w:gridCol w:w="9617"/>
      </w:tblGrid>
      <w:tr w:rsidR="004440DD" w:rsidRPr="005D7566" w14:paraId="4BB5FE16" w14:textId="77777777">
        <w:tc>
          <w:tcPr>
            <w:tcW w:w="9630" w:type="dxa"/>
          </w:tcPr>
          <w:p w14:paraId="65B04079" w14:textId="77777777" w:rsidR="004440DD" w:rsidRPr="0012172D" w:rsidRDefault="004440DD">
            <w:pPr>
              <w:pStyle w:val="3GPPNormalText"/>
              <w:rPr>
                <w:rFonts w:cs="Times New Roman"/>
                <w:b/>
                <w:bCs/>
                <w:u w:val="single"/>
              </w:rPr>
            </w:pPr>
            <w:r w:rsidRPr="0012172D">
              <w:rPr>
                <w:rFonts w:cs="Times New Roman"/>
                <w:b/>
                <w:bCs/>
                <w:u w:val="single"/>
              </w:rPr>
              <w:t>Issue 1-1-2: Scenario/sub-use-case priorities</w:t>
            </w:r>
          </w:p>
          <w:p w14:paraId="35A63C8C" w14:textId="77777777" w:rsidR="004440DD" w:rsidRPr="0012172D" w:rsidRDefault="004440DD">
            <w:pPr>
              <w:snapToGrid w:val="0"/>
              <w:spacing w:after="120"/>
              <w:rPr>
                <w:sz w:val="21"/>
                <w:szCs w:val="21"/>
                <w:lang w:eastAsia="zh-CN"/>
              </w:rPr>
            </w:pPr>
            <w:r w:rsidRPr="0012172D">
              <w:rPr>
                <w:sz w:val="21"/>
                <w:szCs w:val="21"/>
                <w:highlight w:val="green"/>
                <w:lang w:eastAsia="zh-CN"/>
              </w:rPr>
              <w:t>Agreement: RAN4 to start the discussion for scenario 2, 3, 4. Further clarification can be discussed for the scenarios.</w:t>
            </w:r>
            <w:r w:rsidRPr="0012172D">
              <w:rPr>
                <w:sz w:val="21"/>
                <w:szCs w:val="21"/>
                <w:lang w:eastAsia="zh-CN"/>
              </w:rPr>
              <w:t xml:space="preserve"> </w:t>
            </w:r>
          </w:p>
          <w:tbl>
            <w:tblPr>
              <w:tblStyle w:val="TableGrid"/>
              <w:tblW w:w="8794" w:type="dxa"/>
              <w:jc w:val="center"/>
              <w:tblLook w:val="04A0" w:firstRow="1" w:lastRow="0" w:firstColumn="1" w:lastColumn="0" w:noHBand="0" w:noVBand="1"/>
            </w:tblPr>
            <w:tblGrid>
              <w:gridCol w:w="1146"/>
              <w:gridCol w:w="1278"/>
              <w:gridCol w:w="3769"/>
              <w:gridCol w:w="1262"/>
              <w:gridCol w:w="1339"/>
            </w:tblGrid>
            <w:tr w:rsidR="004440DD" w:rsidRPr="0012172D" w14:paraId="697020B6"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456D917D" w14:textId="77777777" w:rsidR="004440DD" w:rsidRPr="0012172D" w:rsidRDefault="004440DD">
                  <w:pPr>
                    <w:snapToGrid w:val="0"/>
                    <w:spacing w:after="120"/>
                    <w:rPr>
                      <w:sz w:val="21"/>
                      <w:szCs w:val="21"/>
                    </w:rPr>
                  </w:pPr>
                  <w:r w:rsidRPr="0012172D">
                    <w:rPr>
                      <w:sz w:val="21"/>
                      <w:szCs w:val="21"/>
                    </w:rPr>
                    <w:t>2</w:t>
                  </w:r>
                </w:p>
              </w:tc>
              <w:tc>
                <w:tcPr>
                  <w:tcW w:w="1278" w:type="dxa"/>
                  <w:tcBorders>
                    <w:top w:val="single" w:sz="4" w:space="0" w:color="auto"/>
                    <w:left w:val="single" w:sz="4" w:space="0" w:color="auto"/>
                    <w:bottom w:val="single" w:sz="4" w:space="0" w:color="auto"/>
                    <w:right w:val="single" w:sz="4" w:space="0" w:color="auto"/>
                  </w:tcBorders>
                </w:tcPr>
                <w:p w14:paraId="17733EF5" w14:textId="77777777" w:rsidR="004440DD" w:rsidRPr="0012172D" w:rsidRDefault="004440DD">
                  <w:pPr>
                    <w:snapToGrid w:val="0"/>
                    <w:spacing w:after="120"/>
                    <w:rPr>
                      <w:sz w:val="21"/>
                      <w:szCs w:val="21"/>
                    </w:rPr>
                  </w:pPr>
                  <w:r w:rsidRPr="0012172D">
                    <w:rPr>
                      <w:sz w:val="21"/>
                      <w:szCs w:val="21"/>
                    </w:rPr>
                    <w:t>High</w:t>
                  </w:r>
                </w:p>
              </w:tc>
              <w:tc>
                <w:tcPr>
                  <w:tcW w:w="3769" w:type="dxa"/>
                  <w:tcBorders>
                    <w:top w:val="single" w:sz="4" w:space="0" w:color="auto"/>
                    <w:left w:val="single" w:sz="4" w:space="0" w:color="auto"/>
                    <w:bottom w:val="single" w:sz="4" w:space="0" w:color="auto"/>
                    <w:right w:val="single" w:sz="4" w:space="0" w:color="auto"/>
                  </w:tcBorders>
                </w:tcPr>
                <w:p w14:paraId="3B42E89D" w14:textId="77777777" w:rsidR="004440DD" w:rsidRPr="0012172D" w:rsidRDefault="004440DD">
                  <w:pPr>
                    <w:snapToGrid w:val="0"/>
                    <w:spacing w:after="120"/>
                    <w:rPr>
                      <w:sz w:val="21"/>
                      <w:szCs w:val="21"/>
                    </w:rPr>
                  </w:pPr>
                  <w:r w:rsidRPr="0012172D">
                    <w:rPr>
                      <w:sz w:val="21"/>
                      <w:szCs w:val="21"/>
                    </w:rPr>
                    <w:t>FR1 to FR1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10E29DF0" w14:textId="77777777" w:rsidR="004440DD" w:rsidRPr="0012172D" w:rsidRDefault="004440DD">
                  <w:pPr>
                    <w:snapToGrid w:val="0"/>
                    <w:spacing w:after="120"/>
                    <w:rPr>
                      <w:sz w:val="21"/>
                      <w:szCs w:val="21"/>
                    </w:rPr>
                  </w:pPr>
                  <w:r w:rsidRPr="0012172D">
                    <w:rPr>
                      <w:sz w:val="21"/>
                      <w:szCs w:val="21"/>
                    </w:rPr>
                    <w:t>1</w:t>
                  </w:r>
                  <w:r w:rsidRPr="0012172D">
                    <w:rPr>
                      <w:sz w:val="21"/>
                      <w:szCs w:val="21"/>
                      <w:vertAlign w:val="superscript"/>
                    </w:rPr>
                    <w:t>st</w:t>
                  </w:r>
                  <w:r w:rsidRPr="0012172D">
                    <w:rPr>
                      <w:sz w:val="21"/>
                      <w:szCs w:val="21"/>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60D1BDED" w14:textId="77777777" w:rsidR="004440DD" w:rsidRPr="0012172D" w:rsidRDefault="004440DD">
                  <w:pPr>
                    <w:snapToGrid w:val="0"/>
                    <w:spacing w:after="120"/>
                    <w:rPr>
                      <w:sz w:val="21"/>
                      <w:szCs w:val="21"/>
                      <w:vertAlign w:val="superscript"/>
                    </w:rPr>
                  </w:pPr>
                  <w:r w:rsidRPr="0012172D">
                    <w:rPr>
                      <w:sz w:val="21"/>
                      <w:szCs w:val="21"/>
                    </w:rPr>
                    <w:t>Intra-cell</w:t>
                  </w:r>
                </w:p>
              </w:tc>
            </w:tr>
            <w:tr w:rsidR="004440DD" w:rsidRPr="0012172D" w14:paraId="3BF8EAD1"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0DA3CA60" w14:textId="77777777" w:rsidR="004440DD" w:rsidRPr="0012172D" w:rsidRDefault="004440DD">
                  <w:pPr>
                    <w:snapToGrid w:val="0"/>
                    <w:spacing w:after="120"/>
                    <w:rPr>
                      <w:sz w:val="21"/>
                      <w:szCs w:val="21"/>
                    </w:rPr>
                  </w:pPr>
                  <w:r w:rsidRPr="0012172D">
                    <w:rPr>
                      <w:sz w:val="21"/>
                      <w:szCs w:val="21"/>
                    </w:rPr>
                    <w:t>3</w:t>
                  </w:r>
                </w:p>
              </w:tc>
              <w:tc>
                <w:tcPr>
                  <w:tcW w:w="1278" w:type="dxa"/>
                  <w:tcBorders>
                    <w:top w:val="single" w:sz="4" w:space="0" w:color="auto"/>
                    <w:left w:val="single" w:sz="4" w:space="0" w:color="auto"/>
                    <w:bottom w:val="single" w:sz="4" w:space="0" w:color="auto"/>
                    <w:right w:val="single" w:sz="4" w:space="0" w:color="auto"/>
                  </w:tcBorders>
                </w:tcPr>
                <w:p w14:paraId="5F9779B3" w14:textId="77777777" w:rsidR="004440DD" w:rsidRPr="0012172D" w:rsidRDefault="004440DD">
                  <w:pPr>
                    <w:snapToGrid w:val="0"/>
                    <w:spacing w:after="120"/>
                    <w:rPr>
                      <w:sz w:val="21"/>
                      <w:szCs w:val="21"/>
                    </w:rPr>
                  </w:pPr>
                  <w:r w:rsidRPr="0012172D">
                    <w:rPr>
                      <w:sz w:val="21"/>
                      <w:szCs w:val="21"/>
                    </w:rPr>
                    <w:t>High</w:t>
                  </w:r>
                </w:p>
              </w:tc>
              <w:tc>
                <w:tcPr>
                  <w:tcW w:w="3769" w:type="dxa"/>
                  <w:tcBorders>
                    <w:top w:val="single" w:sz="4" w:space="0" w:color="auto"/>
                    <w:left w:val="single" w:sz="4" w:space="0" w:color="auto"/>
                    <w:bottom w:val="single" w:sz="4" w:space="0" w:color="auto"/>
                    <w:right w:val="single" w:sz="4" w:space="0" w:color="auto"/>
                  </w:tcBorders>
                </w:tcPr>
                <w:p w14:paraId="5124A40A" w14:textId="77777777" w:rsidR="004440DD" w:rsidRPr="0012172D" w:rsidRDefault="004440DD">
                  <w:pPr>
                    <w:snapToGrid w:val="0"/>
                    <w:spacing w:after="120"/>
                    <w:rPr>
                      <w:sz w:val="21"/>
                      <w:szCs w:val="21"/>
                    </w:rPr>
                  </w:pPr>
                  <w:r w:rsidRPr="0012172D">
                    <w:rPr>
                      <w:sz w:val="21"/>
                      <w:szCs w:val="21"/>
                    </w:rPr>
                    <w:t>FR1 to FR1 inter-frequency (frequency domain)</w:t>
                  </w:r>
                </w:p>
              </w:tc>
              <w:tc>
                <w:tcPr>
                  <w:tcW w:w="1262" w:type="dxa"/>
                  <w:tcBorders>
                    <w:top w:val="single" w:sz="4" w:space="0" w:color="auto"/>
                    <w:left w:val="single" w:sz="4" w:space="0" w:color="auto"/>
                    <w:bottom w:val="single" w:sz="4" w:space="0" w:color="auto"/>
                    <w:right w:val="single" w:sz="4" w:space="0" w:color="auto"/>
                  </w:tcBorders>
                </w:tcPr>
                <w:p w14:paraId="05B5EF93" w14:textId="77777777" w:rsidR="004440DD" w:rsidRPr="0012172D" w:rsidRDefault="004440DD">
                  <w:pPr>
                    <w:snapToGrid w:val="0"/>
                    <w:spacing w:after="120"/>
                    <w:rPr>
                      <w:sz w:val="21"/>
                      <w:szCs w:val="21"/>
                    </w:rPr>
                  </w:pPr>
                  <w:r w:rsidRPr="0012172D">
                    <w:rPr>
                      <w:sz w:val="21"/>
                      <w:szCs w:val="21"/>
                    </w:rPr>
                    <w:t>1</w:t>
                  </w:r>
                  <w:r w:rsidRPr="0012172D">
                    <w:rPr>
                      <w:sz w:val="21"/>
                      <w:szCs w:val="21"/>
                      <w:vertAlign w:val="superscript"/>
                    </w:rPr>
                    <w:t>st</w:t>
                  </w:r>
                  <w:r w:rsidRPr="0012172D">
                    <w:rPr>
                      <w:sz w:val="21"/>
                      <w:szCs w:val="21"/>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2FB48902" w14:textId="77777777" w:rsidR="004440DD" w:rsidRPr="0012172D" w:rsidRDefault="004440DD">
                  <w:pPr>
                    <w:snapToGrid w:val="0"/>
                    <w:spacing w:after="120"/>
                    <w:rPr>
                      <w:sz w:val="21"/>
                      <w:szCs w:val="21"/>
                    </w:rPr>
                  </w:pPr>
                  <w:r w:rsidRPr="0012172D">
                    <w:rPr>
                      <w:sz w:val="21"/>
                      <w:szCs w:val="21"/>
                    </w:rPr>
                    <w:t xml:space="preserve">Inter-cell </w:t>
                  </w:r>
                </w:p>
              </w:tc>
            </w:tr>
            <w:tr w:rsidR="004440DD" w:rsidRPr="0012172D" w14:paraId="429A2BA5"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57552CA4" w14:textId="77777777" w:rsidR="004440DD" w:rsidRPr="0012172D" w:rsidRDefault="004440DD">
                  <w:pPr>
                    <w:snapToGrid w:val="0"/>
                    <w:spacing w:after="120"/>
                    <w:rPr>
                      <w:sz w:val="21"/>
                      <w:szCs w:val="21"/>
                    </w:rPr>
                  </w:pPr>
                  <w:r w:rsidRPr="0012172D">
                    <w:rPr>
                      <w:sz w:val="21"/>
                      <w:szCs w:val="21"/>
                    </w:rPr>
                    <w:t>4</w:t>
                  </w:r>
                </w:p>
              </w:tc>
              <w:tc>
                <w:tcPr>
                  <w:tcW w:w="1278" w:type="dxa"/>
                  <w:tcBorders>
                    <w:top w:val="single" w:sz="4" w:space="0" w:color="auto"/>
                    <w:left w:val="single" w:sz="4" w:space="0" w:color="auto"/>
                    <w:bottom w:val="single" w:sz="4" w:space="0" w:color="auto"/>
                    <w:right w:val="single" w:sz="4" w:space="0" w:color="auto"/>
                  </w:tcBorders>
                </w:tcPr>
                <w:p w14:paraId="799E6BD0" w14:textId="77777777" w:rsidR="004440DD" w:rsidRPr="0012172D" w:rsidRDefault="004440DD">
                  <w:pPr>
                    <w:snapToGrid w:val="0"/>
                    <w:spacing w:after="120"/>
                    <w:rPr>
                      <w:sz w:val="21"/>
                      <w:szCs w:val="21"/>
                    </w:rPr>
                  </w:pPr>
                  <w:r w:rsidRPr="0012172D">
                    <w:rPr>
                      <w:sz w:val="21"/>
                      <w:szCs w:val="21"/>
                    </w:rPr>
                    <w:t>High</w:t>
                  </w:r>
                </w:p>
              </w:tc>
              <w:tc>
                <w:tcPr>
                  <w:tcW w:w="3769" w:type="dxa"/>
                  <w:tcBorders>
                    <w:top w:val="single" w:sz="4" w:space="0" w:color="auto"/>
                    <w:left w:val="single" w:sz="4" w:space="0" w:color="auto"/>
                    <w:bottom w:val="single" w:sz="4" w:space="0" w:color="auto"/>
                    <w:right w:val="single" w:sz="4" w:space="0" w:color="auto"/>
                  </w:tcBorders>
                </w:tcPr>
                <w:p w14:paraId="4D9AFB67" w14:textId="77777777" w:rsidR="004440DD" w:rsidRPr="0012172D" w:rsidRDefault="004440DD">
                  <w:pPr>
                    <w:snapToGrid w:val="0"/>
                    <w:spacing w:after="120"/>
                    <w:rPr>
                      <w:sz w:val="21"/>
                      <w:szCs w:val="21"/>
                    </w:rPr>
                  </w:pPr>
                  <w:r w:rsidRPr="0012172D">
                    <w:rPr>
                      <w:sz w:val="21"/>
                      <w:szCs w:val="21"/>
                    </w:rPr>
                    <w:t>FR2 to FR2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4DAB8D89" w14:textId="77777777" w:rsidR="004440DD" w:rsidRPr="0012172D" w:rsidRDefault="004440DD">
                  <w:pPr>
                    <w:snapToGrid w:val="0"/>
                    <w:spacing w:after="120"/>
                    <w:rPr>
                      <w:sz w:val="21"/>
                      <w:szCs w:val="21"/>
                    </w:rPr>
                  </w:pPr>
                  <w:r w:rsidRPr="0012172D">
                    <w:rPr>
                      <w:sz w:val="21"/>
                      <w:szCs w:val="21"/>
                    </w:rPr>
                    <w:t>2</w:t>
                  </w:r>
                  <w:r w:rsidRPr="0012172D">
                    <w:rPr>
                      <w:sz w:val="21"/>
                      <w:szCs w:val="21"/>
                      <w:vertAlign w:val="superscript"/>
                    </w:rPr>
                    <w:t>nd</w:t>
                  </w:r>
                  <w:r w:rsidRPr="0012172D">
                    <w:rPr>
                      <w:sz w:val="21"/>
                      <w:szCs w:val="21"/>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4961A8EB" w14:textId="77777777" w:rsidR="004440DD" w:rsidRPr="0012172D" w:rsidRDefault="004440DD">
                  <w:pPr>
                    <w:snapToGrid w:val="0"/>
                    <w:spacing w:after="120"/>
                    <w:rPr>
                      <w:sz w:val="21"/>
                      <w:szCs w:val="21"/>
                    </w:rPr>
                  </w:pPr>
                  <w:r w:rsidRPr="0012172D">
                    <w:rPr>
                      <w:sz w:val="21"/>
                      <w:szCs w:val="21"/>
                    </w:rPr>
                    <w:t>Intra-cell</w:t>
                  </w:r>
                </w:p>
              </w:tc>
            </w:tr>
          </w:tbl>
          <w:p w14:paraId="2F891E7A" w14:textId="77777777" w:rsidR="004440DD" w:rsidRPr="0012172D" w:rsidRDefault="004440DD">
            <w:pPr>
              <w:snapToGrid w:val="0"/>
              <w:spacing w:after="120"/>
              <w:rPr>
                <w:sz w:val="21"/>
                <w:szCs w:val="21"/>
                <w:lang w:eastAsia="zh-CN"/>
              </w:rPr>
            </w:pPr>
          </w:p>
          <w:p w14:paraId="3A62F760" w14:textId="77777777" w:rsidR="004440DD" w:rsidRPr="0012172D" w:rsidRDefault="004440DD">
            <w:pPr>
              <w:snapToGrid w:val="0"/>
              <w:spacing w:after="120"/>
              <w:rPr>
                <w:sz w:val="21"/>
                <w:szCs w:val="21"/>
                <w:highlight w:val="green"/>
                <w:lang w:eastAsia="zh-CN"/>
              </w:rPr>
            </w:pPr>
            <w:r w:rsidRPr="0012172D">
              <w:rPr>
                <w:sz w:val="21"/>
                <w:szCs w:val="21"/>
                <w:highlight w:val="green"/>
                <w:lang w:eastAsia="zh-CN"/>
              </w:rPr>
              <w:t>Agreement:</w:t>
            </w:r>
          </w:p>
          <w:p w14:paraId="01B8FB8A" w14:textId="77777777" w:rsidR="004440DD" w:rsidRPr="0012172D" w:rsidRDefault="004440DD">
            <w:pPr>
              <w:pStyle w:val="ListParagraph"/>
              <w:numPr>
                <w:ilvl w:val="1"/>
                <w:numId w:val="8"/>
              </w:numPr>
              <w:snapToGrid w:val="0"/>
              <w:spacing w:before="120" w:after="120" w:line="280" w:lineRule="atLeast"/>
              <w:contextualSpacing w:val="0"/>
              <w:jc w:val="both"/>
              <w:rPr>
                <w:szCs w:val="21"/>
                <w:highlight w:val="green"/>
              </w:rPr>
            </w:pPr>
            <w:r w:rsidRPr="0012172D">
              <w:rPr>
                <w:szCs w:val="21"/>
                <w:highlight w:val="green"/>
              </w:rPr>
              <w:t>Scenario 2, 3 and 4, the 3 cases can be discussed:</w:t>
            </w:r>
          </w:p>
          <w:p w14:paraId="3096928F" w14:textId="77777777" w:rsidR="004440DD" w:rsidRPr="0012172D" w:rsidRDefault="004440DD">
            <w:pPr>
              <w:pStyle w:val="ListParagraph"/>
              <w:numPr>
                <w:ilvl w:val="2"/>
                <w:numId w:val="8"/>
              </w:numPr>
              <w:overflowPunct w:val="0"/>
              <w:autoSpaceDE w:val="0"/>
              <w:autoSpaceDN w:val="0"/>
              <w:adjustRightInd w:val="0"/>
              <w:snapToGrid w:val="0"/>
              <w:spacing w:before="120" w:after="120" w:line="280" w:lineRule="atLeast"/>
              <w:contextualSpacing w:val="0"/>
              <w:jc w:val="both"/>
              <w:textAlignment w:val="baseline"/>
              <w:rPr>
                <w:szCs w:val="21"/>
                <w:highlight w:val="green"/>
              </w:rPr>
            </w:pPr>
            <w:r w:rsidRPr="0012172D">
              <w:rPr>
                <w:szCs w:val="21"/>
                <w:highlight w:val="green"/>
              </w:rPr>
              <w:t>Sub-use case 1: L1 beam-level measurement result(s) is predicted based on actual L1 beam-level measurement result(s) and then L3 cell-level measurement result is generated</w:t>
            </w:r>
          </w:p>
          <w:p w14:paraId="1B813EFC" w14:textId="77777777" w:rsidR="004440DD" w:rsidRPr="0012172D" w:rsidRDefault="004440DD">
            <w:pPr>
              <w:pStyle w:val="ListParagraph"/>
              <w:numPr>
                <w:ilvl w:val="2"/>
                <w:numId w:val="8"/>
              </w:numPr>
              <w:overflowPunct w:val="0"/>
              <w:autoSpaceDE w:val="0"/>
              <w:autoSpaceDN w:val="0"/>
              <w:adjustRightInd w:val="0"/>
              <w:snapToGrid w:val="0"/>
              <w:spacing w:before="120" w:after="120" w:line="280" w:lineRule="atLeast"/>
              <w:contextualSpacing w:val="0"/>
              <w:jc w:val="both"/>
              <w:textAlignment w:val="baseline"/>
              <w:rPr>
                <w:szCs w:val="21"/>
                <w:highlight w:val="green"/>
              </w:rPr>
            </w:pPr>
            <w:r w:rsidRPr="0012172D">
              <w:rPr>
                <w:szCs w:val="21"/>
                <w:highlight w:val="green"/>
              </w:rPr>
              <w:t>Sub-use case 2: L3 Cell-level measurement result(s) is predicted based on actual L3 cell-level measurement result(s)</w:t>
            </w:r>
          </w:p>
          <w:p w14:paraId="485A1B85" w14:textId="77777777" w:rsidR="004440DD" w:rsidRPr="0012172D" w:rsidRDefault="004440DD">
            <w:pPr>
              <w:pStyle w:val="ListParagraph"/>
              <w:numPr>
                <w:ilvl w:val="2"/>
                <w:numId w:val="8"/>
              </w:numPr>
              <w:overflowPunct w:val="0"/>
              <w:autoSpaceDE w:val="0"/>
              <w:autoSpaceDN w:val="0"/>
              <w:adjustRightInd w:val="0"/>
              <w:snapToGrid w:val="0"/>
              <w:spacing w:before="120" w:after="120" w:line="280" w:lineRule="atLeast"/>
              <w:contextualSpacing w:val="0"/>
              <w:jc w:val="both"/>
              <w:textAlignment w:val="baseline"/>
              <w:rPr>
                <w:szCs w:val="21"/>
                <w:highlight w:val="green"/>
              </w:rPr>
            </w:pPr>
            <w:r w:rsidRPr="0012172D">
              <w:rPr>
                <w:szCs w:val="21"/>
                <w:highlight w:val="green"/>
              </w:rPr>
              <w:t>Sub-use case 3: L3 Cell-level measurement result(s) is predicted based on actual L1 beam-level measurement result(s)</w:t>
            </w:r>
          </w:p>
          <w:p w14:paraId="43DE8C37" w14:textId="77777777" w:rsidR="004440DD" w:rsidRPr="00117993" w:rsidRDefault="004440DD">
            <w:pPr>
              <w:pStyle w:val="ListParagraph"/>
              <w:numPr>
                <w:ilvl w:val="2"/>
                <w:numId w:val="8"/>
              </w:numPr>
              <w:overflowPunct w:val="0"/>
              <w:autoSpaceDE w:val="0"/>
              <w:autoSpaceDN w:val="0"/>
              <w:adjustRightInd w:val="0"/>
              <w:snapToGrid w:val="0"/>
              <w:spacing w:before="120" w:after="120" w:line="280" w:lineRule="atLeast"/>
              <w:contextualSpacing w:val="0"/>
              <w:jc w:val="both"/>
              <w:textAlignment w:val="baseline"/>
              <w:rPr>
                <w:szCs w:val="21"/>
                <w:highlight w:val="green"/>
              </w:rPr>
            </w:pPr>
            <w:r w:rsidRPr="0012172D">
              <w:rPr>
                <w:szCs w:val="21"/>
                <w:highlight w:val="green"/>
              </w:rPr>
              <w:t>Follow the latest definition of the sub use-cases in RAN2. Further clarification on the sub use-cases from RAN4 perspective can be discussed.</w:t>
            </w:r>
          </w:p>
        </w:tc>
      </w:tr>
    </w:tbl>
    <w:p w14:paraId="1FE15F3F" w14:textId="77777777" w:rsidR="004440DD" w:rsidRPr="008542DA" w:rsidRDefault="004440DD" w:rsidP="004440DD"/>
    <w:p w14:paraId="240FB1C8" w14:textId="614D0CF0" w:rsidR="004440DD" w:rsidRDefault="004440DD" w:rsidP="004440DD">
      <w:pPr>
        <w:rPr>
          <w:rFonts w:eastAsia="Microsoft YaHei UI"/>
          <w:szCs w:val="20"/>
          <w:shd w:val="clear" w:color="auto" w:fill="FFFFFF"/>
          <w:lang w:val="en-US" w:eastAsia="zh-CN"/>
        </w:rPr>
      </w:pPr>
      <w:r>
        <w:rPr>
          <w:rFonts w:eastAsia="SimSun" w:cs="Times New Roman"/>
          <w:bCs/>
          <w:szCs w:val="20"/>
          <w:lang w:val="en-US" w:eastAsia="zh-CN"/>
        </w:rPr>
        <w:t>In case of intra</w:t>
      </w:r>
      <w:r>
        <w:rPr>
          <w:rFonts w:eastAsia="Microsoft YaHei UI"/>
          <w:szCs w:val="20"/>
          <w:shd w:val="clear" w:color="auto" w:fill="FFFFFF"/>
        </w:rPr>
        <w:t xml:space="preserve"> cell (</w:t>
      </w:r>
      <w:r w:rsidRPr="00FC4CE3">
        <w:rPr>
          <w:rFonts w:eastAsia="Microsoft YaHei UI"/>
          <w:szCs w:val="20"/>
          <w:shd w:val="clear" w:color="auto" w:fill="FFFFFF"/>
        </w:rPr>
        <w:t>i.e. scenarios 2 and 4</w:t>
      </w:r>
      <w:r>
        <w:rPr>
          <w:rFonts w:eastAsia="Microsoft YaHei UI"/>
          <w:szCs w:val="20"/>
          <w:shd w:val="clear" w:color="auto" w:fill="FFFFFF"/>
        </w:rPr>
        <w:t xml:space="preserve">) measurement and prediction </w:t>
      </w:r>
      <w:r>
        <w:rPr>
          <w:rFonts w:eastAsia="Microsoft YaHei UI"/>
          <w:szCs w:val="20"/>
          <w:shd w:val="clear" w:color="auto" w:fill="FFFFFF"/>
          <w:lang w:val="en-US" w:eastAsia="zh-CN"/>
        </w:rPr>
        <w:t>considering sub-use</w:t>
      </w:r>
      <w:r w:rsidR="003A10D3">
        <w:rPr>
          <w:rFonts w:eastAsia="Microsoft YaHei UI"/>
          <w:szCs w:val="20"/>
          <w:shd w:val="clear" w:color="auto" w:fill="FFFFFF"/>
          <w:lang w:val="en-US" w:eastAsia="zh-CN"/>
        </w:rPr>
        <w:t>-</w:t>
      </w:r>
      <w:r>
        <w:rPr>
          <w:rFonts w:eastAsia="Microsoft YaHei UI"/>
          <w:szCs w:val="20"/>
          <w:shd w:val="clear" w:color="auto" w:fill="FFFFFF"/>
          <w:lang w:val="en-US" w:eastAsia="zh-CN"/>
        </w:rPr>
        <w:t>case 2</w:t>
      </w:r>
      <w:r>
        <w:rPr>
          <w:rFonts w:eastAsia="Microsoft YaHei UI" w:hint="eastAsia"/>
          <w:szCs w:val="20"/>
          <w:shd w:val="clear" w:color="auto" w:fill="FFFFFF"/>
          <w:lang w:val="en-US" w:eastAsia="zh-CN"/>
        </w:rPr>
        <w:t>, the legacy test setup can be used as baseline.</w:t>
      </w:r>
      <w:r>
        <w:rPr>
          <w:rFonts w:eastAsia="Microsoft YaHei UI"/>
          <w:szCs w:val="20"/>
          <w:shd w:val="clear" w:color="auto" w:fill="FFFFFF"/>
          <w:lang w:val="en-US" w:eastAsia="zh-CN"/>
        </w:rPr>
        <w:t xml:space="preserve"> However, for the case where the measurement is performed over one cell and the predictions are required for multiple cells/ clusters and for the inter-frequency inter-cell scenario (i.e. scenario 3), there is a need for higher number of cells in the test setup. Hence RAN4 should consider further study on the maximum number of cells required for the test.</w:t>
      </w:r>
    </w:p>
    <w:p w14:paraId="444D1CB2" w14:textId="07A4F4E1" w:rsidR="004440DD" w:rsidRPr="008C09C2" w:rsidRDefault="004440DD" w:rsidP="008C09C2">
      <w:pPr>
        <w:pStyle w:val="RAN4proposal"/>
      </w:pPr>
      <w:r w:rsidRPr="007F2303">
        <w:t xml:space="preserve">RAN4 should consider </w:t>
      </w:r>
      <w:r>
        <w:t>higher</w:t>
      </w:r>
      <w:r w:rsidRPr="007F2303">
        <w:t xml:space="preserve"> number of cells for inter-frequency inter-cell scenario</w:t>
      </w:r>
      <w:r>
        <w:t xml:space="preserve"> (i.e. scenario 3)</w:t>
      </w:r>
      <w:r w:rsidRPr="007F2303">
        <w:t>.</w:t>
      </w:r>
    </w:p>
    <w:p w14:paraId="5D52B49A" w14:textId="77777777" w:rsidR="004440DD" w:rsidRDefault="004440DD" w:rsidP="004440DD">
      <w:pPr>
        <w:rPr>
          <w:rFonts w:eastAsia="DengXian"/>
          <w:bCs/>
          <w:iCs/>
          <w:szCs w:val="20"/>
          <w:lang w:val="en-US" w:eastAsia="zh-CN"/>
        </w:rPr>
      </w:pPr>
      <w:r>
        <w:rPr>
          <w:rFonts w:eastAsia="DengXian"/>
          <w:bCs/>
          <w:iCs/>
          <w:szCs w:val="20"/>
          <w:lang w:val="en-US" w:eastAsia="zh-CN"/>
        </w:rPr>
        <w:t xml:space="preserve">Channel conditions may vary frequently/ randomly in real time environments. Test setup should be able to emulate the variations of the radio channel for evaluating the prediction accuracy of the models/ functionalities. Hence RAN4 should further study on identifying the suitable fading channel models like CDL/ TDL for FR1 testing.  </w:t>
      </w:r>
    </w:p>
    <w:p w14:paraId="6C7E8618" w14:textId="77777777" w:rsidR="004440DD" w:rsidRPr="007F2303" w:rsidRDefault="004440DD" w:rsidP="004440DD">
      <w:pPr>
        <w:pStyle w:val="RAN4proposal"/>
      </w:pPr>
      <w:r w:rsidRPr="007F2303">
        <w:t xml:space="preserve">For FR1, </w:t>
      </w:r>
      <w:r>
        <w:t xml:space="preserve">emulation </w:t>
      </w:r>
      <w:r w:rsidRPr="007F2303">
        <w:t xml:space="preserve">of the radio channel </w:t>
      </w:r>
      <w:r>
        <w:t>variations is important</w:t>
      </w:r>
      <w:r w:rsidRPr="007F2303">
        <w:t xml:space="preserve"> for evaluating the prediction accuracy of the AIML models/ functionalities. Hence RAN4 should consider </w:t>
      </w:r>
      <w:r>
        <w:t>fading channels</w:t>
      </w:r>
      <w:r w:rsidRPr="007F2303">
        <w:t xml:space="preserve"> </w:t>
      </w:r>
      <w:r>
        <w:t>(</w:t>
      </w:r>
      <w:r w:rsidRPr="007F2303">
        <w:t>like CDL/ TDL</w:t>
      </w:r>
      <w:r>
        <w:t>)</w:t>
      </w:r>
      <w:r w:rsidRPr="007F2303">
        <w:t xml:space="preserve"> for testing.</w:t>
      </w:r>
    </w:p>
    <w:p w14:paraId="78E17F58" w14:textId="77777777" w:rsidR="004440DD" w:rsidRDefault="004440DD" w:rsidP="004440DD">
      <w:pPr>
        <w:jc w:val="both"/>
      </w:pPr>
      <w:r w:rsidRPr="0087263F">
        <w:lastRenderedPageBreak/>
        <w:t xml:space="preserve">One of the considerations for RAN4 in establishing RRM requirements and defining test cases for measurement prediction is the effect of L3 filtering and the number of beams utilized within test environments. Currently, </w:t>
      </w:r>
      <w:proofErr w:type="gramStart"/>
      <w:r w:rsidRPr="0087263F">
        <w:t>a majority of</w:t>
      </w:r>
      <w:proofErr w:type="gramEnd"/>
      <w:r w:rsidRPr="0087263F">
        <w:t xml:space="preserve"> legacy test cases specified in 3GPP TS 38.133 assume no application of L3 filtering (i.e., with the filter coefficient set to zero). Additionally, to streamline test configurations, only a limited number of beams are typically simulated in the test setup. </w:t>
      </w:r>
    </w:p>
    <w:p w14:paraId="7DDF43CF" w14:textId="77777777" w:rsidR="004440DD" w:rsidRDefault="004440DD" w:rsidP="004440DD">
      <w:pPr>
        <w:jc w:val="both"/>
        <w:rPr>
          <w:lang w:val="en-US"/>
        </w:rPr>
      </w:pPr>
    </w:p>
    <w:p w14:paraId="79394B51" w14:textId="77777777" w:rsidR="004440DD" w:rsidRDefault="004440DD" w:rsidP="004440DD">
      <w:pPr>
        <w:jc w:val="both"/>
      </w:pPr>
    </w:p>
    <w:p w14:paraId="260B4AA7" w14:textId="77777777" w:rsidR="004440DD" w:rsidRPr="00D5489E" w:rsidRDefault="004440DD" w:rsidP="004440DD">
      <w:pPr>
        <w:jc w:val="both"/>
      </w:pPr>
      <w:r w:rsidRPr="00D5489E">
        <w:rPr>
          <w:noProof/>
        </w:rPr>
        <w:drawing>
          <wp:inline distT="0" distB="0" distL="0" distR="0" wp14:anchorId="0B46DC8A" wp14:editId="38875806">
            <wp:extent cx="5737860" cy="2819400"/>
            <wp:effectExtent l="0" t="0" r="0" b="0"/>
            <wp:docPr id="10834578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7860" cy="2819400"/>
                    </a:xfrm>
                    <a:prstGeom prst="rect">
                      <a:avLst/>
                    </a:prstGeom>
                    <a:noFill/>
                    <a:ln>
                      <a:noFill/>
                    </a:ln>
                  </pic:spPr>
                </pic:pic>
              </a:graphicData>
            </a:graphic>
          </wp:inline>
        </w:drawing>
      </w:r>
    </w:p>
    <w:p w14:paraId="1A3BB59F" w14:textId="77777777" w:rsidR="004440DD" w:rsidRPr="00D5489E" w:rsidRDefault="004440DD" w:rsidP="004440DD">
      <w:pPr>
        <w:jc w:val="center"/>
        <w:rPr>
          <w:i/>
          <w:iCs/>
        </w:rPr>
      </w:pPr>
      <w:r w:rsidRPr="00D5489E">
        <w:rPr>
          <w:i/>
          <w:iCs/>
        </w:rPr>
        <w:t xml:space="preserve">Figure </w:t>
      </w:r>
      <w:r w:rsidRPr="00D5489E">
        <w:rPr>
          <w:i/>
          <w:iCs/>
        </w:rPr>
        <w:fldChar w:fldCharType="begin"/>
      </w:r>
      <w:r w:rsidRPr="00D5489E">
        <w:rPr>
          <w:i/>
          <w:iCs/>
        </w:rPr>
        <w:instrText xml:space="preserve"> SEQ Figure \* ARABIC </w:instrText>
      </w:r>
      <w:r w:rsidRPr="00D5489E">
        <w:rPr>
          <w:i/>
          <w:iCs/>
        </w:rPr>
        <w:fldChar w:fldCharType="separate"/>
      </w:r>
      <w:r w:rsidRPr="00D5489E">
        <w:rPr>
          <w:i/>
          <w:iCs/>
        </w:rPr>
        <w:t>1</w:t>
      </w:r>
      <w:r w:rsidRPr="00D5489E">
        <w:fldChar w:fldCharType="end"/>
      </w:r>
      <w:r w:rsidRPr="00D5489E">
        <w:rPr>
          <w:i/>
          <w:iCs/>
        </w:rPr>
        <w:t>: 3GPP TS 38.300 Measurement Model</w:t>
      </w:r>
    </w:p>
    <w:p w14:paraId="7FB35D24" w14:textId="77777777" w:rsidR="004440DD" w:rsidRDefault="004440DD" w:rsidP="004440DD">
      <w:pPr>
        <w:rPr>
          <w:lang w:val="en-US"/>
        </w:rPr>
      </w:pPr>
    </w:p>
    <w:p w14:paraId="1F0919C1" w14:textId="77777777" w:rsidR="004440DD" w:rsidRDefault="004440DD" w:rsidP="004440DD">
      <w:pPr>
        <w:jc w:val="both"/>
      </w:pPr>
    </w:p>
    <w:p w14:paraId="3B2DB557" w14:textId="5E530985" w:rsidR="004440DD" w:rsidRPr="0087263F" w:rsidRDefault="004440DD" w:rsidP="004440DD">
      <w:pPr>
        <w:jc w:val="both"/>
      </w:pPr>
      <w:r w:rsidRPr="0087263F">
        <w:t>As illustrated in Figure 1, when L3 filtering is absent, the L1 and L3 beam measurement levels at point A</w:t>
      </w:r>
      <w:r w:rsidRPr="0087263F">
        <w:rPr>
          <w:vertAlign w:val="superscript"/>
        </w:rPr>
        <w:t>1</w:t>
      </w:r>
      <w:r w:rsidRPr="0087263F">
        <w:t xml:space="preserve"> align. Furthermore, for L3 cell-level RSRP predictions at Point C, the predicted values may correspond to the L1 and L3 beam-level predictions when a single beam is employed for prediction purposes. </w:t>
      </w:r>
    </w:p>
    <w:p w14:paraId="6392953B" w14:textId="77777777" w:rsidR="004440DD" w:rsidRPr="0087263F" w:rsidRDefault="004440DD" w:rsidP="004440DD">
      <w:pPr>
        <w:numPr>
          <w:ilvl w:val="0"/>
          <w:numId w:val="2"/>
        </w:numPr>
        <w:ind w:left="426"/>
        <w:contextualSpacing/>
      </w:pPr>
      <w:r w:rsidRPr="0087263F">
        <w:rPr>
          <w:rFonts w:eastAsia="Calibri" w:cs="Times New Roman"/>
          <w:szCs w:val="20"/>
        </w:rPr>
        <w:t>Majority of test cases specified in 3GPP TS 38.133 assume no application of L3 filtering (i.e., with the filter coefficient set to zero) and emulate only a limited number of beams in the test setup.</w:t>
      </w:r>
    </w:p>
    <w:p w14:paraId="0973F558" w14:textId="77777777" w:rsidR="004440DD" w:rsidRPr="0087263F" w:rsidRDefault="004440DD" w:rsidP="004440DD">
      <w:pPr>
        <w:ind w:left="426"/>
        <w:contextualSpacing/>
      </w:pPr>
    </w:p>
    <w:p w14:paraId="4097DC94" w14:textId="77777777" w:rsidR="004440DD" w:rsidRDefault="004440DD" w:rsidP="004440DD">
      <w:pPr>
        <w:numPr>
          <w:ilvl w:val="0"/>
          <w:numId w:val="2"/>
        </w:numPr>
        <w:ind w:left="426"/>
        <w:contextualSpacing/>
        <w:rPr>
          <w:rFonts w:eastAsia="Calibri" w:cs="Times New Roman"/>
          <w:szCs w:val="20"/>
        </w:rPr>
      </w:pPr>
      <w:r w:rsidRPr="0087263F">
        <w:rPr>
          <w:rFonts w:eastAsia="Calibri" w:cs="Times New Roman"/>
          <w:szCs w:val="20"/>
        </w:rPr>
        <w:t>Depending on the configuration of beam consolidation selection, L3 cell-level RSRP predictions at Point C may equal to L3 beam-level RSRP predictions at Point E.</w:t>
      </w:r>
    </w:p>
    <w:p w14:paraId="1CF5E8AB" w14:textId="77777777" w:rsidR="004440DD" w:rsidRDefault="004440DD" w:rsidP="004440DD">
      <w:pPr>
        <w:ind w:left="360"/>
        <w:contextualSpacing/>
        <w:rPr>
          <w:rFonts w:eastAsia="Calibri" w:cs="Times New Roman"/>
          <w:szCs w:val="20"/>
        </w:rPr>
      </w:pPr>
    </w:p>
    <w:p w14:paraId="20EBA5DD" w14:textId="77777777" w:rsidR="004440DD" w:rsidRPr="00EA4704" w:rsidRDefault="004440DD" w:rsidP="004440DD">
      <w:pPr>
        <w:pStyle w:val="RAN4proposal"/>
      </w:pPr>
      <w:r w:rsidRPr="00EA4704">
        <w:t xml:space="preserve">RAN4 to consider L3 filtering and multi-beam scenarios </w:t>
      </w:r>
      <w:r>
        <w:t>while</w:t>
      </w:r>
      <w:r w:rsidRPr="00EA4704">
        <w:t xml:space="preserve"> studying </w:t>
      </w:r>
      <w:r>
        <w:t xml:space="preserve">the </w:t>
      </w:r>
      <w:r w:rsidRPr="00EA4704">
        <w:t>test cases for AI/ML mobility uses cases.</w:t>
      </w:r>
    </w:p>
    <w:p w14:paraId="5658746E" w14:textId="77777777" w:rsidR="004440DD" w:rsidRDefault="004440DD" w:rsidP="00D86E86">
      <w:pPr>
        <w:rPr>
          <w:lang w:val="en-US"/>
        </w:rPr>
      </w:pPr>
    </w:p>
    <w:p w14:paraId="1556B052" w14:textId="27A32DC0" w:rsidR="00ED25AF" w:rsidRPr="003A10D3" w:rsidRDefault="00ED25AF" w:rsidP="00D86E86">
      <w:pPr>
        <w:rPr>
          <w:b/>
          <w:bCs/>
          <w:lang w:val="en-US"/>
        </w:rPr>
      </w:pPr>
      <w:r w:rsidRPr="003A10D3">
        <w:rPr>
          <w:b/>
          <w:bCs/>
          <w:lang w:val="en-US"/>
        </w:rPr>
        <w:t>Test verification procedure:</w:t>
      </w:r>
    </w:p>
    <w:p w14:paraId="3CBA204D" w14:textId="36ACE1B9" w:rsidR="00D86E86" w:rsidRDefault="00D86E86" w:rsidP="00D86E86">
      <w:pPr>
        <w:rPr>
          <w:lang w:val="en-US"/>
        </w:rPr>
      </w:pPr>
      <w:r w:rsidRPr="00D86E86" w:rsidDel="00DF0BCE">
        <w:rPr>
          <w:lang w:val="en-US"/>
        </w:rPr>
        <w:t xml:space="preserve">The purpose of the test is the verification of mobility accuracy KPIs (Absolute RSRP accuracy and Relative RSRP accuracy) within specified limits (preselected within the testing framework). It is important to mention that the TE can use either both metrics </w:t>
      </w:r>
      <w:proofErr w:type="gramStart"/>
      <w:r w:rsidRPr="00D86E86" w:rsidDel="00DF0BCE">
        <w:rPr>
          <w:lang w:val="en-US"/>
        </w:rPr>
        <w:t>or</w:t>
      </w:r>
      <w:proofErr w:type="gramEnd"/>
      <w:r w:rsidRPr="00D86E86" w:rsidDel="00DF0BCE">
        <w:rPr>
          <w:lang w:val="en-US"/>
        </w:rPr>
        <w:t xml:space="preserve"> one of them for the evaluation.    </w:t>
      </w:r>
    </w:p>
    <w:p w14:paraId="631B7078" w14:textId="77777777" w:rsidR="00ED25AF" w:rsidRPr="00D86E86" w:rsidDel="00DF0BCE" w:rsidRDefault="00ED25AF" w:rsidP="00D86E86">
      <w:pPr>
        <w:rPr>
          <w:lang w:val="en-US"/>
        </w:rPr>
      </w:pPr>
    </w:p>
    <w:p w14:paraId="2F37BC51" w14:textId="4582B16A" w:rsidR="00D86E86" w:rsidRPr="00D86E86" w:rsidRDefault="00D86E86" w:rsidP="00D9480D">
      <w:pPr>
        <w:jc w:val="both"/>
        <w:rPr>
          <w:lang w:val="en-US"/>
        </w:rPr>
      </w:pPr>
      <w:r w:rsidRPr="00D86E86">
        <w:rPr>
          <w:b/>
          <w:bCs/>
          <w:lang w:val="en-US"/>
        </w:rPr>
        <w:t>Test parameters</w:t>
      </w:r>
      <w:r w:rsidR="00ED25AF">
        <w:rPr>
          <w:lang w:val="en-US"/>
        </w:rPr>
        <w:t>:</w:t>
      </w:r>
      <w:r w:rsidR="0039627E">
        <w:rPr>
          <w:lang w:val="en-US"/>
        </w:rPr>
        <w:t xml:space="preserve"> </w:t>
      </w:r>
      <w:r w:rsidR="00C331D1">
        <w:rPr>
          <w:lang w:val="en-US"/>
        </w:rPr>
        <w:t>For the</w:t>
      </w:r>
      <w:r w:rsidRPr="00D86E86">
        <w:rPr>
          <w:lang w:val="en-US"/>
        </w:rPr>
        <w:t xml:space="preserve"> temporal domain measurement prediction, </w:t>
      </w:r>
      <w:r w:rsidRPr="003A10D3">
        <w:rPr>
          <w:lang w:val="en-US"/>
        </w:rPr>
        <w:t>single cell is required</w:t>
      </w:r>
      <w:r w:rsidRPr="00D86E86">
        <w:rPr>
          <w:lang w:val="en-US"/>
        </w:rPr>
        <w:t xml:space="preserve"> in the test</w:t>
      </w:r>
      <w:r w:rsidR="00612A3F">
        <w:rPr>
          <w:lang w:val="en-US"/>
        </w:rPr>
        <w:t xml:space="preserve"> (</w:t>
      </w:r>
      <w:r w:rsidR="007E2850">
        <w:rPr>
          <w:lang w:val="en-US"/>
        </w:rPr>
        <w:t xml:space="preserve">however </w:t>
      </w:r>
      <w:r w:rsidR="008E3F3D">
        <w:rPr>
          <w:lang w:val="en-US"/>
        </w:rPr>
        <w:t xml:space="preserve">at least </w:t>
      </w:r>
      <w:r w:rsidR="00DF6F90">
        <w:rPr>
          <w:lang w:val="en-US"/>
        </w:rPr>
        <w:t xml:space="preserve">two cells may be required for relative RSRP </w:t>
      </w:r>
      <w:r w:rsidR="00F70DCE">
        <w:rPr>
          <w:lang w:val="en-US"/>
        </w:rPr>
        <w:t xml:space="preserve">calculation </w:t>
      </w:r>
      <w:r w:rsidR="007E2850">
        <w:rPr>
          <w:lang w:val="en-US"/>
        </w:rPr>
        <w:t>considering beams from different cells</w:t>
      </w:r>
      <w:r w:rsidR="00E6641D">
        <w:rPr>
          <w:lang w:val="en-US"/>
        </w:rPr>
        <w:t>)</w:t>
      </w:r>
      <w:r w:rsidRPr="00D86E86">
        <w:rPr>
          <w:lang w:val="en-US"/>
        </w:rPr>
        <w:t>. The test parameters are to be selected accounting for (not limited to) the frequency, Bandwidth, transmission power and antenna configuration. </w:t>
      </w:r>
    </w:p>
    <w:p w14:paraId="0840412D" w14:textId="77777777" w:rsidR="00D86E86" w:rsidRPr="00D86E86" w:rsidRDefault="00D86E86" w:rsidP="00D86E86">
      <w:pPr>
        <w:rPr>
          <w:lang w:val="en-US"/>
        </w:rPr>
      </w:pPr>
      <w:r w:rsidRPr="00D86E86">
        <w:rPr>
          <w:lang w:val="en-US"/>
        </w:rPr>
        <w:lastRenderedPageBreak/>
        <w:t>In addition, parameters related to AI/ML model should be specified, namely: </w:t>
      </w:r>
    </w:p>
    <w:p w14:paraId="24111558" w14:textId="77777777" w:rsidR="00D86E86" w:rsidRPr="00D86E86" w:rsidRDefault="00D86E86" w:rsidP="00D86E86">
      <w:pPr>
        <w:numPr>
          <w:ilvl w:val="0"/>
          <w:numId w:val="18"/>
        </w:numPr>
        <w:rPr>
          <w:lang w:val="en-US"/>
        </w:rPr>
      </w:pPr>
      <w:r w:rsidRPr="00D86E86">
        <w:rPr>
          <w:lang w:val="en-US"/>
        </w:rPr>
        <w:t>Observation Window (OW) </w:t>
      </w:r>
    </w:p>
    <w:p w14:paraId="3E6C9B13" w14:textId="77777777" w:rsidR="00D86E86" w:rsidRPr="00D86E86" w:rsidRDefault="00D86E86" w:rsidP="00D86E86">
      <w:pPr>
        <w:numPr>
          <w:ilvl w:val="0"/>
          <w:numId w:val="19"/>
        </w:numPr>
        <w:rPr>
          <w:lang w:val="en-US"/>
        </w:rPr>
      </w:pPr>
      <w:r w:rsidRPr="00D86E86">
        <w:rPr>
          <w:lang w:val="en-US"/>
        </w:rPr>
        <w:t>Prediction Window (PW) </w:t>
      </w:r>
    </w:p>
    <w:p w14:paraId="770B1AC9" w14:textId="77777777" w:rsidR="00D86E86" w:rsidRDefault="00D86E86" w:rsidP="00D86E86">
      <w:pPr>
        <w:numPr>
          <w:ilvl w:val="0"/>
          <w:numId w:val="20"/>
        </w:numPr>
        <w:rPr>
          <w:lang w:val="en-US"/>
        </w:rPr>
      </w:pPr>
      <w:r w:rsidRPr="00D86E86">
        <w:rPr>
          <w:lang w:val="en-US"/>
        </w:rPr>
        <w:t>Delay (</w:t>
      </w:r>
      <w:r w:rsidRPr="00D86E86">
        <w:rPr>
          <w:rFonts w:ascii="Cambria Math" w:hAnsi="Cambria Math" w:cs="Cambria Math"/>
          <w:lang w:val="en-US"/>
        </w:rPr>
        <w:t>𝛿</w:t>
      </w:r>
      <w:r w:rsidRPr="00D86E86">
        <w:rPr>
          <w:lang w:val="en-US"/>
        </w:rPr>
        <w:t>)</w:t>
      </w:r>
    </w:p>
    <w:p w14:paraId="3BC17F10" w14:textId="44F58D9B" w:rsidR="00D86E86" w:rsidRPr="003A599D" w:rsidRDefault="00CA6108" w:rsidP="00E85DAD">
      <w:pPr>
        <w:numPr>
          <w:ilvl w:val="0"/>
          <w:numId w:val="20"/>
        </w:numPr>
        <w:rPr>
          <w:lang w:val="en-US"/>
        </w:rPr>
      </w:pPr>
      <w:r w:rsidRPr="00E85DAD">
        <w:rPr>
          <w:lang w:val="en-US"/>
        </w:rPr>
        <w:t>Measurement reduction rate in temporal domain (MRRT)</w:t>
      </w:r>
    </w:p>
    <w:p w14:paraId="09345F35" w14:textId="7B084184" w:rsidR="00D86E86" w:rsidRPr="00D86E86" w:rsidRDefault="008C09C2" w:rsidP="00D86E86">
      <w:pPr>
        <w:rPr>
          <w:lang w:val="en-US"/>
        </w:rPr>
      </w:pPr>
      <w:r>
        <w:rPr>
          <w:b/>
          <w:bCs/>
          <w:lang w:val="en-US"/>
        </w:rPr>
        <w:t>Ground truth extraction</w:t>
      </w:r>
    </w:p>
    <w:p w14:paraId="3935384A" w14:textId="21C27DA7" w:rsidR="00D86E86" w:rsidRPr="00D86E86" w:rsidRDefault="00D86E86" w:rsidP="00D9480D">
      <w:pPr>
        <w:jc w:val="both"/>
        <w:rPr>
          <w:lang w:val="en-US"/>
        </w:rPr>
      </w:pPr>
      <w:r w:rsidRPr="00D86E86">
        <w:rPr>
          <w:lang w:val="en-US"/>
        </w:rPr>
        <w:t>This testing procedure targets AI/ML mobility use case with a focus on FR2-to-FR2 intra-frequency temporal domain case A</w:t>
      </w:r>
      <w:r>
        <w:rPr>
          <w:lang w:val="en-US"/>
        </w:rPr>
        <w:t xml:space="preserve"> and </w:t>
      </w:r>
      <w:r w:rsidR="0C97CEE0" w:rsidRPr="6C35CC23">
        <w:rPr>
          <w:lang w:val="en-US"/>
        </w:rPr>
        <w:t xml:space="preserve">FR1-to-FR1 temporal domain </w:t>
      </w:r>
      <w:r w:rsidR="68806491" w:rsidRPr="6C35CC23">
        <w:rPr>
          <w:lang w:val="en-US"/>
        </w:rPr>
        <w:t>case B.</w:t>
      </w:r>
      <w:r w:rsidRPr="00D86E86">
        <w:rPr>
          <w:lang w:val="en-US"/>
        </w:rPr>
        <w:t xml:space="preserve"> Therefore, it is needed to configure the UE channel variations during a predefined time duration, accounting for a given UE speed value.  </w:t>
      </w:r>
    </w:p>
    <w:p w14:paraId="49BD4606" w14:textId="7085E7DA" w:rsidR="00D86E86" w:rsidRPr="00D86E86" w:rsidRDefault="00D86E86" w:rsidP="00D9480D">
      <w:pPr>
        <w:jc w:val="both"/>
        <w:rPr>
          <w:lang w:val="en-US"/>
        </w:rPr>
      </w:pPr>
      <w:r w:rsidRPr="00D86E86">
        <w:rPr>
          <w:lang w:val="en-US"/>
        </w:rPr>
        <w:t>At each time iteration, the UE radio conditions with regards to the serving cell is set up. This allows to assess RSRP value at each iteration. The TE should configure the DUT to report Predicted and Measured (G</w:t>
      </w:r>
      <w:r w:rsidR="008C09C2">
        <w:rPr>
          <w:lang w:val="en-US"/>
        </w:rPr>
        <w:t>round Truth</w:t>
      </w:r>
      <w:r w:rsidRPr="00D86E86">
        <w:rPr>
          <w:lang w:val="en-US"/>
        </w:rPr>
        <w:t>) RSRP.   </w:t>
      </w:r>
    </w:p>
    <w:p w14:paraId="7CD80863" w14:textId="77777777" w:rsidR="0039627E" w:rsidRPr="00D9480D" w:rsidRDefault="0039627E" w:rsidP="00D9480D">
      <w:pPr>
        <w:jc w:val="both"/>
        <w:rPr>
          <w:lang w:val="en-US"/>
        </w:rPr>
      </w:pPr>
    </w:p>
    <w:p w14:paraId="25AFF0D2" w14:textId="35AB195D" w:rsidR="000A7B6D" w:rsidRDefault="0022718B" w:rsidP="0022718B">
      <w:pPr>
        <w:pStyle w:val="RAN4H3"/>
      </w:pPr>
      <w:r>
        <w:t>Impacts on Testability aspects for Time domain Case A</w:t>
      </w:r>
    </w:p>
    <w:p w14:paraId="09755198" w14:textId="4502D6DA" w:rsidR="008255B3" w:rsidRDefault="008255B3" w:rsidP="008255B3">
      <w:pPr>
        <w:jc w:val="both"/>
      </w:pPr>
      <w:r>
        <w:t xml:space="preserve">An example of Case A is depicted in Figure </w:t>
      </w:r>
      <w:r w:rsidR="004D787B">
        <w:t>2</w:t>
      </w:r>
      <w:r>
        <w:t xml:space="preserve">. Briefly, in this case, there is no measurement reduction, and the focus is instead to optimize mobility performance based on predictions. </w:t>
      </w:r>
    </w:p>
    <w:p w14:paraId="74C7F242" w14:textId="5E1113FE" w:rsidR="008255B3" w:rsidRDefault="008255B3" w:rsidP="00D9480D">
      <w:pPr>
        <w:jc w:val="center"/>
      </w:pPr>
      <w:r>
        <w:rPr>
          <w:noProof/>
        </w:rPr>
        <w:drawing>
          <wp:inline distT="0" distB="0" distL="0" distR="0" wp14:anchorId="5091885B" wp14:editId="7A28E558">
            <wp:extent cx="4230547" cy="1846321"/>
            <wp:effectExtent l="0" t="0" r="0" b="1905"/>
            <wp:docPr id="1598390282"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390282" name="Picture 1" descr="A diagram of a diagram&#10;&#10;AI-generated content may be incorrect."/>
                    <pic:cNvPicPr/>
                  </pic:nvPicPr>
                  <pic:blipFill>
                    <a:blip r:embed="rId14"/>
                    <a:stretch>
                      <a:fillRect/>
                    </a:stretch>
                  </pic:blipFill>
                  <pic:spPr>
                    <a:xfrm>
                      <a:off x="0" y="0"/>
                      <a:ext cx="4242022" cy="1851329"/>
                    </a:xfrm>
                    <a:prstGeom prst="rect">
                      <a:avLst/>
                    </a:prstGeom>
                  </pic:spPr>
                </pic:pic>
              </a:graphicData>
            </a:graphic>
          </wp:inline>
        </w:drawing>
      </w:r>
    </w:p>
    <w:p w14:paraId="0AFA4F8D" w14:textId="0CF1B80C" w:rsidR="008255B3" w:rsidRPr="00D9480D" w:rsidRDefault="008255B3" w:rsidP="00D9480D">
      <w:pPr>
        <w:jc w:val="center"/>
        <w:rPr>
          <w:i/>
          <w:iCs/>
        </w:rPr>
      </w:pPr>
      <w:r w:rsidRPr="00D9480D">
        <w:rPr>
          <w:i/>
          <w:iCs/>
        </w:rPr>
        <w:t xml:space="preserve">Figure </w:t>
      </w:r>
      <w:r w:rsidR="004D787B" w:rsidRPr="00D9480D">
        <w:rPr>
          <w:i/>
          <w:iCs/>
        </w:rPr>
        <w:t>2</w:t>
      </w:r>
      <w:r w:rsidRPr="00D9480D">
        <w:rPr>
          <w:i/>
          <w:iCs/>
        </w:rPr>
        <w:t>: Time domain case A RRM measurement prediction.</w:t>
      </w:r>
    </w:p>
    <w:p w14:paraId="11E92150" w14:textId="0B0B14D5" w:rsidR="00915892" w:rsidRDefault="006A6F59" w:rsidP="006A6F59">
      <w:pPr>
        <w:jc w:val="both"/>
      </w:pPr>
      <w:r>
        <w:t xml:space="preserve">The delay parameter, δ, </w:t>
      </w:r>
      <w:r w:rsidR="006A7D45">
        <w:t>must</w:t>
      </w:r>
      <w:r>
        <w:t xml:space="preserve"> be configured, which is based on the </w:t>
      </w:r>
      <w:r w:rsidR="00BC7810">
        <w:t>DUT (</w:t>
      </w:r>
      <w:r>
        <w:t>UE</w:t>
      </w:r>
      <w:r w:rsidR="00BC7810">
        <w:t>)</w:t>
      </w:r>
      <w:r>
        <w:t xml:space="preserve"> capability to predict and measure concurrently or sequentially. However, when the UE does the measurement and prediction sequentially then there will be delay between the time measurement and prediction are reported. Hence, the gNB </w:t>
      </w:r>
      <w:r w:rsidR="008E4654">
        <w:t>must</w:t>
      </w:r>
      <w:r>
        <w:t xml:space="preserve"> account for those delays. In contrast, when the UE can do prediction and measurement concurrently then delay might be small to gather the values at the TE. However, in the latter case, there can be UE processing delays, which we leave to UE implementation details.   </w:t>
      </w:r>
    </w:p>
    <w:p w14:paraId="4C2C0723" w14:textId="1A4576C5" w:rsidR="00DE088D" w:rsidRPr="008C09C2" w:rsidRDefault="19D6F40F" w:rsidP="00E00108">
      <w:pPr>
        <w:numPr>
          <w:ilvl w:val="0"/>
          <w:numId w:val="2"/>
        </w:numPr>
        <w:ind w:left="426"/>
        <w:contextualSpacing/>
        <w:rPr>
          <w:lang w:val="en-US"/>
        </w:rPr>
      </w:pPr>
      <w:r w:rsidRPr="008C09C2">
        <w:rPr>
          <w:b/>
          <w:bCs/>
          <w:lang w:val="en-US"/>
        </w:rPr>
        <w:t>UE can perform prediction and G</w:t>
      </w:r>
      <w:r w:rsidR="008C09C2">
        <w:rPr>
          <w:b/>
          <w:bCs/>
          <w:lang w:val="en-US"/>
        </w:rPr>
        <w:t>round Truth</w:t>
      </w:r>
      <w:r w:rsidRPr="008C09C2">
        <w:rPr>
          <w:b/>
          <w:bCs/>
          <w:lang w:val="en-US"/>
        </w:rPr>
        <w:t xml:space="preserve"> measurements sequentially or</w:t>
      </w:r>
      <w:r w:rsidR="23BF32D5" w:rsidRPr="008C09C2">
        <w:rPr>
          <w:b/>
          <w:bCs/>
          <w:lang w:val="en-US"/>
        </w:rPr>
        <w:t xml:space="preserve"> concurrently depending on its capabilities.</w:t>
      </w:r>
    </w:p>
    <w:p w14:paraId="1FAA7FF9" w14:textId="77777777" w:rsidR="00E00108" w:rsidRPr="008C09C2" w:rsidRDefault="00E00108" w:rsidP="003A10D3">
      <w:pPr>
        <w:ind w:left="426"/>
        <w:contextualSpacing/>
        <w:rPr>
          <w:lang w:val="en-US"/>
        </w:rPr>
      </w:pPr>
    </w:p>
    <w:p w14:paraId="373EEA7D" w14:textId="067809FD" w:rsidR="00DE088D" w:rsidRPr="008C09C2" w:rsidRDefault="35F03059" w:rsidP="00E00108">
      <w:pPr>
        <w:pStyle w:val="RAN4proposal"/>
        <w:rPr>
          <w:lang w:val="en-US"/>
        </w:rPr>
      </w:pPr>
      <w:r w:rsidRPr="008C09C2">
        <w:rPr>
          <w:lang w:val="en-US"/>
        </w:rPr>
        <w:t xml:space="preserve">TE must account for the delays to acquire prediction and </w:t>
      </w:r>
      <w:r w:rsidR="4A360966" w:rsidRPr="008C09C2">
        <w:rPr>
          <w:lang w:val="en-US"/>
        </w:rPr>
        <w:t xml:space="preserve">corresponding </w:t>
      </w:r>
      <w:r w:rsidRPr="008C09C2">
        <w:rPr>
          <w:lang w:val="en-US"/>
        </w:rPr>
        <w:t>G</w:t>
      </w:r>
      <w:r w:rsidR="008C09C2">
        <w:rPr>
          <w:lang w:val="en-US"/>
        </w:rPr>
        <w:t>round Truth</w:t>
      </w:r>
      <w:r w:rsidRPr="008C09C2">
        <w:rPr>
          <w:lang w:val="en-US"/>
        </w:rPr>
        <w:t xml:space="preserve"> as some UEs might not be capable </w:t>
      </w:r>
      <w:r w:rsidR="46BAB08B" w:rsidRPr="008C09C2">
        <w:rPr>
          <w:lang w:val="en-US"/>
        </w:rPr>
        <w:t>of doing</w:t>
      </w:r>
      <w:r w:rsidRPr="008C09C2">
        <w:rPr>
          <w:lang w:val="en-US"/>
        </w:rPr>
        <w:t xml:space="preserve"> both concurrently. </w:t>
      </w:r>
      <w:r w:rsidR="0F60425D" w:rsidRPr="008C09C2">
        <w:rPr>
          <w:lang w:val="en-US"/>
        </w:rPr>
        <w:t xml:space="preserve"> </w:t>
      </w:r>
    </w:p>
    <w:p w14:paraId="47FAFBAC" w14:textId="77777777" w:rsidR="0039627E" w:rsidRPr="0039627E" w:rsidRDefault="0039627E" w:rsidP="0039627E">
      <w:pPr>
        <w:rPr>
          <w:lang w:val="en-US"/>
        </w:rPr>
      </w:pPr>
    </w:p>
    <w:p w14:paraId="52B471F0" w14:textId="0A44EF3B" w:rsidR="0022718B" w:rsidRPr="000A7B6D" w:rsidRDefault="0022718B" w:rsidP="0022718B">
      <w:pPr>
        <w:pStyle w:val="RAN4H3"/>
      </w:pPr>
      <w:r>
        <w:t>Impacts on Testability aspects for Time domain Case B</w:t>
      </w:r>
    </w:p>
    <w:p w14:paraId="06DF4DB1" w14:textId="675FDF21" w:rsidR="00DB7F9A" w:rsidRPr="00DB7F9A" w:rsidRDefault="00DB7F9A" w:rsidP="003A10D3">
      <w:pPr>
        <w:pStyle w:val="3GPPNormalText"/>
        <w:spacing w:line="276" w:lineRule="auto"/>
        <w:rPr>
          <w:lang w:val="en-GB"/>
        </w:rPr>
      </w:pPr>
      <w:r w:rsidRPr="00DB7F9A">
        <w:rPr>
          <w:lang w:val="en-GB"/>
        </w:rPr>
        <w:t xml:space="preserve">In temporal domain case B, </w:t>
      </w:r>
      <w:r w:rsidR="00374CA5">
        <w:rPr>
          <w:lang w:val="en-GB"/>
        </w:rPr>
        <w:t xml:space="preserve">a measurement reduction is </w:t>
      </w:r>
      <w:r w:rsidR="00D65B9C">
        <w:rPr>
          <w:lang w:val="en-GB"/>
        </w:rPr>
        <w:t>realized</w:t>
      </w:r>
      <w:r w:rsidRPr="00DB7F9A">
        <w:rPr>
          <w:lang w:val="en-GB"/>
        </w:rPr>
        <w:t xml:space="preserve"> following the parameter MRRT (Measurement reduction rate in temporal domain). </w:t>
      </w:r>
      <w:r w:rsidR="00E85FF8">
        <w:rPr>
          <w:lang w:val="en-GB"/>
        </w:rPr>
        <w:t>However, for</w:t>
      </w:r>
      <w:r w:rsidRPr="00DB7F9A">
        <w:rPr>
          <w:lang w:val="en-GB"/>
        </w:rPr>
        <w:t xml:space="preserve"> a </w:t>
      </w:r>
      <w:r w:rsidR="00174CF5">
        <w:rPr>
          <w:lang w:val="en-GB"/>
        </w:rPr>
        <w:t xml:space="preserve">given </w:t>
      </w:r>
      <w:r w:rsidR="00E85FF8">
        <w:rPr>
          <w:lang w:val="en-GB"/>
        </w:rPr>
        <w:t xml:space="preserve">selected </w:t>
      </w:r>
      <w:r w:rsidRPr="00DB7F9A">
        <w:rPr>
          <w:lang w:val="en-GB"/>
        </w:rPr>
        <w:t xml:space="preserve">MRRT value </w:t>
      </w:r>
      <w:r w:rsidR="00E85FF8">
        <w:rPr>
          <w:lang w:val="en-GB"/>
        </w:rPr>
        <w:t>(</w:t>
      </w:r>
      <w:r w:rsidR="001E18E1">
        <w:rPr>
          <w:lang w:val="en-GB"/>
        </w:rPr>
        <w:t>e.g.</w:t>
      </w:r>
      <w:r w:rsidRPr="00DB7F9A">
        <w:rPr>
          <w:lang w:val="en-GB"/>
        </w:rPr>
        <w:t xml:space="preserve"> 50</w:t>
      </w:r>
      <w:r w:rsidR="00E85FF8">
        <w:rPr>
          <w:lang w:val="en-GB"/>
        </w:rPr>
        <w:t>%</w:t>
      </w:r>
      <w:r w:rsidR="001E18E1">
        <w:rPr>
          <w:lang w:val="en-GB"/>
        </w:rPr>
        <w:t>),</w:t>
      </w:r>
      <w:r w:rsidRPr="00DB7F9A">
        <w:rPr>
          <w:lang w:val="en-GB"/>
        </w:rPr>
        <w:t xml:space="preserve"> different possible skipping patterns </w:t>
      </w:r>
      <w:r w:rsidR="00E85FF8">
        <w:rPr>
          <w:lang w:val="en-GB"/>
        </w:rPr>
        <w:t>ca</w:t>
      </w:r>
      <w:r w:rsidR="001320FE">
        <w:rPr>
          <w:lang w:val="en-GB"/>
        </w:rPr>
        <w:t>n be applied</w:t>
      </w:r>
      <w:r w:rsidRPr="00DB7F9A">
        <w:rPr>
          <w:lang w:val="en-GB"/>
        </w:rPr>
        <w:t xml:space="preserve"> as </w:t>
      </w:r>
      <w:r w:rsidR="001320FE">
        <w:rPr>
          <w:lang w:val="en-GB"/>
        </w:rPr>
        <w:t xml:space="preserve">shown </w:t>
      </w:r>
      <w:r w:rsidRPr="00DB7F9A">
        <w:rPr>
          <w:lang w:val="en-GB"/>
        </w:rPr>
        <w:t xml:space="preserve">in </w:t>
      </w:r>
      <w:r w:rsidR="001320FE">
        <w:rPr>
          <w:lang w:val="en-GB"/>
        </w:rPr>
        <w:t>the example</w:t>
      </w:r>
      <w:r w:rsidR="00FF02F5">
        <w:rPr>
          <w:lang w:val="en-GB"/>
        </w:rPr>
        <w:t xml:space="preserve"> below</w:t>
      </w:r>
      <w:r w:rsidRPr="00DB7F9A">
        <w:rPr>
          <w:lang w:val="en-GB"/>
        </w:rPr>
        <w:t xml:space="preserve">. </w:t>
      </w:r>
    </w:p>
    <w:p w14:paraId="3FB43673" w14:textId="3E40203E" w:rsidR="00DB7F9A" w:rsidRPr="00DB7F9A" w:rsidRDefault="005807EE" w:rsidP="003A10D3">
      <w:pPr>
        <w:pStyle w:val="3GPPNormalText"/>
        <w:jc w:val="center"/>
        <w:rPr>
          <w:lang w:val="en-GB"/>
        </w:rPr>
      </w:pPr>
      <w:r w:rsidRPr="00D534E0">
        <w:rPr>
          <w:rFonts w:cstheme="minorHAnsi"/>
          <w:noProof/>
        </w:rPr>
        <w:lastRenderedPageBreak/>
        <w:drawing>
          <wp:inline distT="0" distB="0" distL="0" distR="0" wp14:anchorId="38E98780" wp14:editId="1A83A9F4">
            <wp:extent cx="1971675" cy="990600"/>
            <wp:effectExtent l="0" t="0" r="9525" b="0"/>
            <wp:docPr id="1675347023" name="Picture 4" descr="A group of green and yellow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347023" name="Picture 4" descr="A group of green and yellow squares&#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71675" cy="990600"/>
                    </a:xfrm>
                    <a:prstGeom prst="rect">
                      <a:avLst/>
                    </a:prstGeom>
                    <a:noFill/>
                    <a:ln>
                      <a:noFill/>
                    </a:ln>
                  </pic:spPr>
                </pic:pic>
              </a:graphicData>
            </a:graphic>
          </wp:inline>
        </w:drawing>
      </w:r>
      <w:r>
        <w:rPr>
          <w:lang w:val="en-GB"/>
        </w:rPr>
        <w:t xml:space="preserve">  </w:t>
      </w:r>
      <w:r w:rsidR="00FF02F5" w:rsidRPr="00D534E0">
        <w:rPr>
          <w:rFonts w:cstheme="minorHAnsi"/>
          <w:noProof/>
        </w:rPr>
        <w:drawing>
          <wp:inline distT="0" distB="0" distL="0" distR="0" wp14:anchorId="775028A0" wp14:editId="78483541">
            <wp:extent cx="2000250" cy="981075"/>
            <wp:effectExtent l="0" t="0" r="0" b="0"/>
            <wp:docPr id="1239600295" name="Picture 3" descr="A group of squares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600295" name="Picture 3" descr="A group of squares on a black background&#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00250" cy="981075"/>
                    </a:xfrm>
                    <a:prstGeom prst="rect">
                      <a:avLst/>
                    </a:prstGeom>
                    <a:noFill/>
                    <a:ln>
                      <a:noFill/>
                    </a:ln>
                  </pic:spPr>
                </pic:pic>
              </a:graphicData>
            </a:graphic>
          </wp:inline>
        </w:drawing>
      </w:r>
    </w:p>
    <w:p w14:paraId="7F99A7A0" w14:textId="0D2CC25D" w:rsidR="00DB7F9A" w:rsidRPr="00DB7F9A" w:rsidRDefault="00DB7F9A" w:rsidP="003A10D3">
      <w:pPr>
        <w:pStyle w:val="3GPPNormalText"/>
        <w:jc w:val="center"/>
        <w:rPr>
          <w:lang w:val="en-GB"/>
        </w:rPr>
      </w:pPr>
      <w:r w:rsidRPr="00DB7F9A">
        <w:rPr>
          <w:lang w:val="en-GB"/>
        </w:rPr>
        <w:t xml:space="preserve">Figure </w:t>
      </w:r>
      <w:r w:rsidR="005E6E2C">
        <w:rPr>
          <w:lang w:val="en-GB"/>
        </w:rPr>
        <w:t>3.</w:t>
      </w:r>
      <w:r>
        <w:rPr>
          <w:lang w:val="en-GB"/>
        </w:rPr>
        <w:t xml:space="preserve"> </w:t>
      </w:r>
      <w:r w:rsidRPr="00DB7F9A">
        <w:rPr>
          <w:lang w:val="en-GB"/>
        </w:rPr>
        <w:t xml:space="preserve"> Example of intra-frequency temporal domain case B</w:t>
      </w:r>
      <w:r w:rsidR="001320FE">
        <w:rPr>
          <w:lang w:val="en-GB"/>
        </w:rPr>
        <w:t xml:space="preserve"> with MRRT of 50% </w:t>
      </w:r>
    </w:p>
    <w:p w14:paraId="67585F17" w14:textId="77777777" w:rsidR="009F69B9" w:rsidRDefault="009F69B9" w:rsidP="003A10D3">
      <w:pPr>
        <w:pStyle w:val="3GPPNormalText"/>
        <w:ind w:firstLine="0"/>
        <w:rPr>
          <w:lang w:val="en-GB"/>
        </w:rPr>
      </w:pPr>
    </w:p>
    <w:p w14:paraId="28BC2C80" w14:textId="75D74BBB" w:rsidR="00D25DAE" w:rsidRDefault="007B001D" w:rsidP="00D25DAE">
      <w:pPr>
        <w:pStyle w:val="3GPPNormalText"/>
        <w:rPr>
          <w:lang w:val="en-GB"/>
        </w:rPr>
      </w:pPr>
      <w:r>
        <w:rPr>
          <w:lang w:val="en-GB"/>
        </w:rPr>
        <w:t>For the testing, t</w:t>
      </w:r>
      <w:r w:rsidR="007F6354">
        <w:rPr>
          <w:lang w:val="en-GB"/>
        </w:rPr>
        <w:t xml:space="preserve">he </w:t>
      </w:r>
      <w:r w:rsidR="00B418E2">
        <w:rPr>
          <w:lang w:val="en-GB"/>
        </w:rPr>
        <w:t>DUT</w:t>
      </w:r>
      <w:r>
        <w:rPr>
          <w:lang w:val="en-GB"/>
        </w:rPr>
        <w:t xml:space="preserve"> needs to</w:t>
      </w:r>
      <w:r w:rsidR="00285823">
        <w:rPr>
          <w:lang w:val="en-GB"/>
        </w:rPr>
        <w:t xml:space="preserve"> match a s</w:t>
      </w:r>
      <w:r w:rsidR="007F6354">
        <w:rPr>
          <w:lang w:val="en-GB"/>
        </w:rPr>
        <w:t xml:space="preserve">kipping pattern </w:t>
      </w:r>
      <w:r w:rsidR="00B322CE">
        <w:rPr>
          <w:lang w:val="en-GB"/>
        </w:rPr>
        <w:t>for</w:t>
      </w:r>
      <w:r w:rsidR="00285823">
        <w:rPr>
          <w:lang w:val="en-GB"/>
        </w:rPr>
        <w:t xml:space="preserve"> a given configured MRRT value</w:t>
      </w:r>
      <w:r w:rsidR="009A358F">
        <w:rPr>
          <w:lang w:val="en-GB"/>
        </w:rPr>
        <w:t xml:space="preserve">. </w:t>
      </w:r>
      <w:r>
        <w:rPr>
          <w:lang w:val="en-GB"/>
        </w:rPr>
        <w:t>However, s</w:t>
      </w:r>
      <w:r w:rsidR="00D25DAE">
        <w:rPr>
          <w:lang w:val="en-GB"/>
        </w:rPr>
        <w:t>o far, RAN2 does not have</w:t>
      </w:r>
      <w:r w:rsidR="00D063C8">
        <w:rPr>
          <w:lang w:val="en-GB"/>
        </w:rPr>
        <w:t xml:space="preserve"> yet</w:t>
      </w:r>
      <w:r w:rsidR="00D25DAE">
        <w:rPr>
          <w:lang w:val="en-GB"/>
        </w:rPr>
        <w:t xml:space="preserve"> an</w:t>
      </w:r>
      <w:r w:rsidR="00D063C8">
        <w:rPr>
          <w:lang w:val="en-GB"/>
        </w:rPr>
        <w:t>y</w:t>
      </w:r>
      <w:r w:rsidR="00D25DAE">
        <w:rPr>
          <w:lang w:val="en-GB"/>
        </w:rPr>
        <w:t xml:space="preserve"> agreement related to skipping pattern indication (if it is part of the ML model configuration or not).</w:t>
      </w:r>
    </w:p>
    <w:p w14:paraId="44C09AC3" w14:textId="3E9BC722" w:rsidR="00DB7F9A" w:rsidRPr="00DB7F9A" w:rsidRDefault="00CF739E" w:rsidP="002C0F5F">
      <w:pPr>
        <w:pStyle w:val="3GPPNormalText"/>
        <w:numPr>
          <w:ilvl w:val="0"/>
          <w:numId w:val="23"/>
        </w:numPr>
        <w:rPr>
          <w:lang w:val="en-GB"/>
        </w:rPr>
      </w:pPr>
      <w:r>
        <w:rPr>
          <w:lang w:val="en-GB"/>
        </w:rPr>
        <w:t xml:space="preserve">At each iteration, </w:t>
      </w:r>
      <w:r w:rsidR="008F6091">
        <w:rPr>
          <w:lang w:val="en-GB"/>
        </w:rPr>
        <w:t xml:space="preserve">the DUT should measure only </w:t>
      </w:r>
      <w:r w:rsidR="00531E20">
        <w:rPr>
          <w:lang w:val="en-GB"/>
        </w:rPr>
        <w:t>at</w:t>
      </w:r>
      <w:r w:rsidR="009538C2">
        <w:rPr>
          <w:lang w:val="en-GB"/>
        </w:rPr>
        <w:t xml:space="preserve"> the identified slots </w:t>
      </w:r>
      <w:r w:rsidR="002A22B0">
        <w:rPr>
          <w:lang w:val="en-GB"/>
        </w:rPr>
        <w:t>following</w:t>
      </w:r>
      <w:r w:rsidR="00EF548C">
        <w:rPr>
          <w:lang w:val="en-GB"/>
        </w:rPr>
        <w:t xml:space="preserve"> the skipping pattern within the current OW. </w:t>
      </w:r>
    </w:p>
    <w:p w14:paraId="583114B8" w14:textId="57630F4B" w:rsidR="00910D32" w:rsidRDefault="00531E20" w:rsidP="00A42E47">
      <w:pPr>
        <w:pStyle w:val="3GPPNormalText"/>
        <w:numPr>
          <w:ilvl w:val="0"/>
          <w:numId w:val="23"/>
        </w:numPr>
        <w:rPr>
          <w:lang w:val="en-GB"/>
        </w:rPr>
      </w:pPr>
      <w:r>
        <w:rPr>
          <w:lang w:val="en-GB"/>
        </w:rPr>
        <w:t xml:space="preserve">The collected measurement samples are then </w:t>
      </w:r>
      <w:r w:rsidR="00910D32">
        <w:rPr>
          <w:lang w:val="en-GB"/>
        </w:rPr>
        <w:t>input to AIML model to output predicted samples in the PW</w:t>
      </w:r>
      <w:r w:rsidR="002F3472">
        <w:rPr>
          <w:lang w:val="en-GB"/>
        </w:rPr>
        <w:t xml:space="preserve">, reported to the TE. </w:t>
      </w:r>
    </w:p>
    <w:p w14:paraId="1D161E3C" w14:textId="77777777" w:rsidR="002F3472" w:rsidRPr="003A10D3" w:rsidRDefault="002F3472" w:rsidP="002F3472">
      <w:pPr>
        <w:pStyle w:val="3GPPNormalText"/>
        <w:numPr>
          <w:ilvl w:val="0"/>
          <w:numId w:val="23"/>
        </w:numPr>
        <w:rPr>
          <w:rStyle w:val="CommentReference"/>
          <w:sz w:val="20"/>
          <w:szCs w:val="24"/>
        </w:rPr>
      </w:pPr>
      <w:r>
        <w:rPr>
          <w:lang w:val="en-GB"/>
        </w:rPr>
        <w:t xml:space="preserve">Additionally, </w:t>
      </w:r>
      <w:r w:rsidR="00A42E47">
        <w:rPr>
          <w:lang w:val="en-GB"/>
        </w:rPr>
        <w:t>DUT</w:t>
      </w:r>
      <w:r>
        <w:rPr>
          <w:lang w:val="en-GB"/>
        </w:rPr>
        <w:t xml:space="preserve"> can be configured</w:t>
      </w:r>
      <w:r w:rsidR="00A42E47">
        <w:rPr>
          <w:lang w:val="en-GB"/>
        </w:rPr>
        <w:t xml:space="preserve"> to </w:t>
      </w:r>
      <w:r>
        <w:rPr>
          <w:lang w:val="en-GB"/>
        </w:rPr>
        <w:t xml:space="preserve">measure and </w:t>
      </w:r>
      <w:r w:rsidR="00A42E47">
        <w:rPr>
          <w:lang w:val="en-GB"/>
        </w:rPr>
        <w:t>report the ground tr</w:t>
      </w:r>
      <w:r>
        <w:rPr>
          <w:lang w:val="en-GB"/>
        </w:rPr>
        <w:t>uth measurements within PW.</w:t>
      </w:r>
    </w:p>
    <w:p w14:paraId="0CB85634" w14:textId="072E7A4A" w:rsidR="000E2FE6" w:rsidRDefault="000E2FE6" w:rsidP="003A10D3">
      <w:pPr>
        <w:pStyle w:val="3GPPNormalText"/>
        <w:numPr>
          <w:ilvl w:val="0"/>
          <w:numId w:val="23"/>
        </w:numPr>
      </w:pPr>
      <w:r>
        <w:rPr>
          <w:rFonts w:eastAsiaTheme="minorEastAsia"/>
        </w:rPr>
        <w:t>At the TE, error (E)</w:t>
      </w:r>
      <w:r>
        <w:t xml:space="preserve"> is calculated based on the selected evaluation metric (EM). </w:t>
      </w:r>
    </w:p>
    <w:p w14:paraId="16CFC5E3" w14:textId="6F19A6FB" w:rsidR="000E2FE6" w:rsidRDefault="000E2FE6" w:rsidP="002940E7">
      <w:pPr>
        <w:pStyle w:val="ListParagraph"/>
        <w:numPr>
          <w:ilvl w:val="1"/>
          <w:numId w:val="21"/>
        </w:numPr>
        <w:shd w:val="clear" w:color="auto" w:fill="FFFFFF"/>
        <w:spacing w:after="120" w:line="240" w:lineRule="auto"/>
        <w:jc w:val="both"/>
      </w:pPr>
      <w:r>
        <w:t>Generally, when E</w:t>
      </w:r>
      <m:oMath>
        <m:r>
          <w:rPr>
            <w:rFonts w:ascii="Cambria Math" w:hAnsi="Cambria Math"/>
          </w:rPr>
          <m:t>≤τ</m:t>
        </m:r>
      </m:oMath>
      <w:r>
        <w:rPr>
          <w:rFonts w:eastAsiaTheme="minorEastAsia"/>
        </w:rPr>
        <w:t xml:space="preserve"> then it is assumed that test has passed. However, there can be a requirement that error for first EM, E1</w:t>
      </w:r>
      <w:r w:rsidR="00091339">
        <w:rPr>
          <w:rFonts w:eastAsiaTheme="minorEastAsia"/>
        </w:rPr>
        <w:t xml:space="preserve"> (for absolute </w:t>
      </w:r>
      <w:r w:rsidR="009904E3">
        <w:rPr>
          <w:rFonts w:eastAsiaTheme="minorEastAsia"/>
        </w:rPr>
        <w:t xml:space="preserve">RSRP </w:t>
      </w:r>
      <w:r w:rsidR="00091339">
        <w:rPr>
          <w:rFonts w:eastAsiaTheme="minorEastAsia"/>
        </w:rPr>
        <w:t>accuracy)</w:t>
      </w:r>
      <w:r>
        <w:rPr>
          <w:rFonts w:eastAsiaTheme="minorEastAsia"/>
        </w:rPr>
        <w:t>, and error for second EM, E2</w:t>
      </w:r>
      <w:r w:rsidR="00091339">
        <w:rPr>
          <w:rFonts w:eastAsiaTheme="minorEastAsia"/>
        </w:rPr>
        <w:t xml:space="preserve"> (fore relative </w:t>
      </w:r>
      <w:r w:rsidR="009904E3">
        <w:rPr>
          <w:rFonts w:eastAsiaTheme="minorEastAsia"/>
        </w:rPr>
        <w:t xml:space="preserve">RSRP </w:t>
      </w:r>
      <w:r w:rsidR="00091339">
        <w:rPr>
          <w:rFonts w:eastAsiaTheme="minorEastAsia"/>
        </w:rPr>
        <w:t>accuracy)</w:t>
      </w:r>
      <w:r>
        <w:rPr>
          <w:rFonts w:eastAsiaTheme="minorEastAsia"/>
        </w:rPr>
        <w:t xml:space="preserve">, both must satisfy the condition, </w:t>
      </w:r>
      <m:oMath>
        <m:r>
          <w:rPr>
            <w:rFonts w:ascii="Cambria Math" w:eastAsiaTheme="minorEastAsia" w:hAnsi="Cambria Math"/>
          </w:rPr>
          <m:t xml:space="preserve"> τ</m:t>
        </m:r>
      </m:oMath>
      <w:r>
        <w:rPr>
          <w:rFonts w:eastAsiaTheme="minorEastAsia"/>
        </w:rPr>
        <w:t xml:space="preserve">, or one of them at least. Further, there can be separate threshold values, </w:t>
      </w:r>
      <m:oMath>
        <m:sSub>
          <m:sSubPr>
            <m:ctrlPr>
              <w:rPr>
                <w:rFonts w:ascii="Cambria Math" w:eastAsiaTheme="minorEastAsia" w:hAnsi="Cambria Math"/>
                <w:i/>
              </w:rPr>
            </m:ctrlPr>
          </m:sSubPr>
          <m:e>
            <m:r>
              <w:rPr>
                <w:rFonts w:ascii="Cambria Math" w:eastAsiaTheme="minorEastAsia" w:hAnsi="Cambria Math"/>
              </w:rPr>
              <m:t>τ</m:t>
            </m:r>
          </m:e>
          <m:sub>
            <m:r>
              <w:rPr>
                <w:rFonts w:ascii="Cambria Math" w:eastAsiaTheme="minorEastAsia" w:hAnsi="Cambria Math"/>
              </w:rPr>
              <m:t>1</m:t>
            </m:r>
          </m:sub>
        </m:sSub>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τ</m:t>
            </m:r>
          </m:e>
          <m:sub>
            <m:r>
              <w:rPr>
                <w:rFonts w:ascii="Cambria Math" w:eastAsiaTheme="minorEastAsia" w:hAnsi="Cambria Math"/>
              </w:rPr>
              <m:t>2</m:t>
            </m:r>
          </m:sub>
        </m:sSub>
      </m:oMath>
      <w:r>
        <w:rPr>
          <w:rFonts w:eastAsiaTheme="minorEastAsia"/>
        </w:rPr>
        <w:t xml:space="preserve"> for E1 and E2, resp.   </w:t>
      </w:r>
      <w:r>
        <w:t xml:space="preserve">          </w:t>
      </w:r>
    </w:p>
    <w:p w14:paraId="321160CB" w14:textId="361AEFA5" w:rsidR="000E2FE6" w:rsidRDefault="000E2FE6" w:rsidP="002940E7">
      <w:pPr>
        <w:pStyle w:val="ListParagraph"/>
        <w:numPr>
          <w:ilvl w:val="1"/>
          <w:numId w:val="21"/>
        </w:numPr>
        <w:shd w:val="clear" w:color="auto" w:fill="FFFFFF"/>
        <w:spacing w:after="120" w:line="240" w:lineRule="auto"/>
        <w:jc w:val="both"/>
      </w:pPr>
      <w:r>
        <w:t>Test procedure can also be looped over multiple iterations</w:t>
      </w:r>
      <w:r w:rsidR="002848FD">
        <w:t xml:space="preserve"> following the selected skipping pattern</w:t>
      </w:r>
      <w:r>
        <w:t xml:space="preserve">, where ‘Max’ value can be predefined at the TE. </w:t>
      </w:r>
    </w:p>
    <w:p w14:paraId="5FBB2330" w14:textId="77777777" w:rsidR="000E2FE6" w:rsidRDefault="000E2FE6" w:rsidP="002940E7">
      <w:pPr>
        <w:pStyle w:val="ListParagraph"/>
        <w:numPr>
          <w:ilvl w:val="2"/>
          <w:numId w:val="21"/>
        </w:numPr>
        <w:shd w:val="clear" w:color="auto" w:fill="FFFFFF"/>
        <w:spacing w:after="120" w:line="240" w:lineRule="auto"/>
        <w:jc w:val="both"/>
      </w:pPr>
      <w:r>
        <w:t xml:space="preserve">When both E1 and E2 are configured by TE, TE calculates E, and then conditions E1 and E2 can be evaluated independently. The test results with respect to E1 and E2 are stored in the TE. The same test can be repeated until the iteration reaches to Max. </w:t>
      </w:r>
    </w:p>
    <w:p w14:paraId="01300DD5" w14:textId="45480116" w:rsidR="009F4108" w:rsidRPr="003A10D3" w:rsidRDefault="000E2FE6" w:rsidP="003A10D3">
      <w:pPr>
        <w:pStyle w:val="ListParagraph"/>
        <w:numPr>
          <w:ilvl w:val="2"/>
          <w:numId w:val="21"/>
        </w:numPr>
      </w:pPr>
      <w:r>
        <w:t xml:space="preserve">In addition to the </w:t>
      </w:r>
      <w:proofErr w:type="gramStart"/>
      <w:r>
        <w:t>aforementioned testing</w:t>
      </w:r>
      <w:proofErr w:type="gramEnd"/>
      <w:r>
        <w:t xml:space="preserve"> procedure, if the ratio of tests passed to tests failed has reached to a certain threshold, the testing can be deemed ended. For example, the ratio can be 0.9 or 90% of the tests passed out of the total number of tests. </w:t>
      </w:r>
    </w:p>
    <w:p w14:paraId="79885164" w14:textId="282E7051" w:rsidR="00BE4DAC" w:rsidRDefault="00D91432" w:rsidP="003A10D3">
      <w:pPr>
        <w:jc w:val="both"/>
        <w:rPr>
          <w:lang w:val="en-US"/>
        </w:rPr>
      </w:pPr>
      <w:r>
        <w:rPr>
          <w:lang w:val="en-US"/>
        </w:rPr>
        <w:t xml:space="preserve">As RAN2 does not have agreement on the way the skipping pattern information </w:t>
      </w:r>
      <w:r w:rsidR="00F071C3">
        <w:rPr>
          <w:lang w:val="en-US"/>
        </w:rPr>
        <w:t xml:space="preserve">is </w:t>
      </w:r>
      <w:r w:rsidR="00F66FC8">
        <w:rPr>
          <w:lang w:val="en-US"/>
        </w:rPr>
        <w:t xml:space="preserve">identified by the UE, two options </w:t>
      </w:r>
      <w:r w:rsidR="00C20A8E">
        <w:rPr>
          <w:lang w:val="en-US"/>
        </w:rPr>
        <w:t xml:space="preserve">may be considered: </w:t>
      </w:r>
    </w:p>
    <w:p w14:paraId="64613DEB" w14:textId="77267E8B" w:rsidR="00C20A8E" w:rsidRDefault="00C20A8E" w:rsidP="003A10D3">
      <w:pPr>
        <w:pStyle w:val="ListParagraph"/>
        <w:numPr>
          <w:ilvl w:val="0"/>
          <w:numId w:val="24"/>
        </w:numPr>
        <w:jc w:val="both"/>
        <w:rPr>
          <w:lang w:val="en-US"/>
        </w:rPr>
      </w:pPr>
      <w:r>
        <w:rPr>
          <w:lang w:val="en-US"/>
        </w:rPr>
        <w:t xml:space="preserve">Skipping pattern to be part of the ML </w:t>
      </w:r>
      <w:r w:rsidR="008C09C2">
        <w:rPr>
          <w:lang w:val="en-US"/>
        </w:rPr>
        <w:t>inference</w:t>
      </w:r>
      <w:r>
        <w:rPr>
          <w:lang w:val="en-US"/>
        </w:rPr>
        <w:t xml:space="preserve"> configuration which </w:t>
      </w:r>
      <w:r w:rsidR="00F35220">
        <w:rPr>
          <w:lang w:val="en-US"/>
        </w:rPr>
        <w:t>means</w:t>
      </w:r>
      <w:r w:rsidR="0034520A">
        <w:rPr>
          <w:lang w:val="en-US"/>
        </w:rPr>
        <w:t xml:space="preserve"> that this information</w:t>
      </w:r>
      <w:r w:rsidR="00F35220">
        <w:rPr>
          <w:lang w:val="en-US"/>
        </w:rPr>
        <w:t xml:space="preserve"> </w:t>
      </w:r>
      <w:r w:rsidR="003B55BA">
        <w:rPr>
          <w:lang w:val="en-US"/>
        </w:rPr>
        <w:t xml:space="preserve">is available along with OW and PW parameters </w:t>
      </w:r>
    </w:p>
    <w:p w14:paraId="7DA7AEB0" w14:textId="050974BD" w:rsidR="003B55BA" w:rsidRPr="00C20A8E" w:rsidRDefault="003B55BA" w:rsidP="003A10D3">
      <w:pPr>
        <w:pStyle w:val="ListParagraph"/>
        <w:numPr>
          <w:ilvl w:val="0"/>
          <w:numId w:val="24"/>
        </w:numPr>
        <w:jc w:val="both"/>
        <w:rPr>
          <w:lang w:val="en-US"/>
        </w:rPr>
      </w:pPr>
      <w:r>
        <w:rPr>
          <w:lang w:val="en-US"/>
        </w:rPr>
        <w:t xml:space="preserve">Skipping </w:t>
      </w:r>
      <w:r w:rsidR="007F1CF1">
        <w:rPr>
          <w:lang w:val="en-US"/>
        </w:rPr>
        <w:t xml:space="preserve">pattern is not part of the ML </w:t>
      </w:r>
      <w:r w:rsidR="008C09C2">
        <w:rPr>
          <w:lang w:val="en-US"/>
        </w:rPr>
        <w:t>inference</w:t>
      </w:r>
      <w:r w:rsidR="007F1CF1">
        <w:rPr>
          <w:lang w:val="en-US"/>
        </w:rPr>
        <w:t xml:space="preserve"> configuration</w:t>
      </w:r>
      <w:r w:rsidR="0034520A">
        <w:rPr>
          <w:lang w:val="en-US"/>
        </w:rPr>
        <w:t xml:space="preserve">: UE may </w:t>
      </w:r>
      <w:r w:rsidR="00C9028D">
        <w:rPr>
          <w:lang w:val="en-US"/>
        </w:rPr>
        <w:t xml:space="preserve">select autonomously the skipping pattern for a given configured </w:t>
      </w:r>
      <w:r w:rsidR="001D0F44">
        <w:rPr>
          <w:lang w:val="en-US"/>
        </w:rPr>
        <w:t>MRRT value. However, in this case, RAN4 should</w:t>
      </w:r>
      <w:r w:rsidR="003725A0">
        <w:rPr>
          <w:lang w:val="en-US"/>
        </w:rPr>
        <w:t xml:space="preserve"> </w:t>
      </w:r>
      <w:r w:rsidR="003652C6">
        <w:rPr>
          <w:lang w:val="en-US"/>
        </w:rPr>
        <w:t xml:space="preserve">agree on test configuration to </w:t>
      </w:r>
      <w:r w:rsidR="003725A0">
        <w:rPr>
          <w:lang w:val="en-US"/>
        </w:rPr>
        <w:t>explicit</w:t>
      </w:r>
      <w:r w:rsidR="003652C6">
        <w:rPr>
          <w:lang w:val="en-US"/>
        </w:rPr>
        <w:t>ly</w:t>
      </w:r>
      <w:r w:rsidR="003725A0">
        <w:rPr>
          <w:lang w:val="en-US"/>
        </w:rPr>
        <w:t xml:space="preserve"> indicat</w:t>
      </w:r>
      <w:r w:rsidR="003652C6">
        <w:rPr>
          <w:lang w:val="en-US"/>
        </w:rPr>
        <w:t>e to</w:t>
      </w:r>
      <w:r w:rsidR="003725A0">
        <w:rPr>
          <w:lang w:val="en-US"/>
        </w:rPr>
        <w:t xml:space="preserve"> DUT on the skipping pattern to use and identify the measurement slots.</w:t>
      </w:r>
    </w:p>
    <w:p w14:paraId="3DB28E0C" w14:textId="2FA673EB" w:rsidR="00746B17" w:rsidRPr="008C09C2" w:rsidRDefault="00414C02" w:rsidP="003A10D3">
      <w:pPr>
        <w:pStyle w:val="RAN4proposal"/>
        <w:rPr>
          <w:lang w:val="en-US"/>
        </w:rPr>
      </w:pPr>
      <w:r w:rsidRPr="008C09C2">
        <w:rPr>
          <w:lang w:val="en-US"/>
        </w:rPr>
        <w:t xml:space="preserve">For testing time domain </w:t>
      </w:r>
      <w:r w:rsidR="00476084" w:rsidRPr="008C09C2">
        <w:rPr>
          <w:lang w:val="en-US"/>
        </w:rPr>
        <w:t xml:space="preserve">prediction case B, </w:t>
      </w:r>
      <w:r w:rsidR="003725A0" w:rsidRPr="008C09C2">
        <w:rPr>
          <w:lang w:val="en-US"/>
        </w:rPr>
        <w:t xml:space="preserve">RAN4 to </w:t>
      </w:r>
      <w:r w:rsidR="00325D59" w:rsidRPr="008C09C2">
        <w:rPr>
          <w:lang w:val="en-US"/>
        </w:rPr>
        <w:t xml:space="preserve">follow RAN2 </w:t>
      </w:r>
      <w:r w:rsidR="00113533" w:rsidRPr="008C09C2">
        <w:rPr>
          <w:lang w:val="en-US"/>
        </w:rPr>
        <w:t xml:space="preserve">agreement regarding skipping pattern indication either part of </w:t>
      </w:r>
      <w:r w:rsidR="008C09C2">
        <w:rPr>
          <w:lang w:val="en-US"/>
        </w:rPr>
        <w:t>inference</w:t>
      </w:r>
      <w:r w:rsidR="00113533" w:rsidRPr="008C09C2">
        <w:rPr>
          <w:lang w:val="en-US"/>
        </w:rPr>
        <w:t xml:space="preserve"> configuration or </w:t>
      </w:r>
      <w:r w:rsidR="008C09C2">
        <w:rPr>
          <w:lang w:val="en-US"/>
        </w:rPr>
        <w:t>test configuration</w:t>
      </w:r>
      <w:r w:rsidR="00113533" w:rsidRPr="008C09C2">
        <w:rPr>
          <w:lang w:val="en-US"/>
        </w:rPr>
        <w:t xml:space="preserve">. </w:t>
      </w:r>
    </w:p>
    <w:p w14:paraId="474F844D" w14:textId="77777777" w:rsidR="00216BB3" w:rsidRPr="003A10D3" w:rsidRDefault="00216BB3" w:rsidP="00DB7F9A">
      <w:pPr>
        <w:pStyle w:val="3GPPNormalText"/>
      </w:pPr>
    </w:p>
    <w:p w14:paraId="22681575" w14:textId="6C47CBD6" w:rsidR="00E251A4" w:rsidRDefault="00383ED3" w:rsidP="00E251A4">
      <w:pPr>
        <w:pStyle w:val="RAN4H2"/>
      </w:pPr>
      <w:r>
        <w:t>Prediction consistency in time domain</w:t>
      </w:r>
    </w:p>
    <w:p w14:paraId="16087D8A" w14:textId="41B3A964" w:rsidR="00BB7B76" w:rsidRPr="00BE3600" w:rsidRDefault="005E6E2C" w:rsidP="00BB7B76">
      <w:r>
        <w:t>Candidate</w:t>
      </w:r>
      <w:r w:rsidR="00583699">
        <w:t xml:space="preserve"> Options for prediction consistency in time domain captured in the moderator’s summary in</w:t>
      </w:r>
      <w:r w:rsidR="00BB7B76">
        <w:t xml:space="preserve"> RAN4#113 meeting is </w:t>
      </w:r>
      <w:r w:rsidR="00583699">
        <w:t>mentioned</w:t>
      </w:r>
      <w:r w:rsidR="00BB7B76">
        <w:t xml:space="preserve"> below.</w:t>
      </w:r>
    </w:p>
    <w:tbl>
      <w:tblPr>
        <w:tblStyle w:val="TableGrid"/>
        <w:tblW w:w="0" w:type="auto"/>
        <w:tblLook w:val="04A0" w:firstRow="1" w:lastRow="0" w:firstColumn="1" w:lastColumn="0" w:noHBand="0" w:noVBand="1"/>
      </w:tblPr>
      <w:tblGrid>
        <w:gridCol w:w="9617"/>
      </w:tblGrid>
      <w:tr w:rsidR="00BB7B76" w14:paraId="50841BFD" w14:textId="77777777">
        <w:tc>
          <w:tcPr>
            <w:tcW w:w="9617" w:type="dxa"/>
          </w:tcPr>
          <w:p w14:paraId="5EC4D77F" w14:textId="77777777" w:rsidR="00BB7B76" w:rsidRPr="009E7A25" w:rsidRDefault="00BB7B76">
            <w:pPr>
              <w:pStyle w:val="3GPPNormalText"/>
              <w:spacing w:after="0"/>
              <w:rPr>
                <w:rFonts w:cs="Times New Roman"/>
                <w:b/>
                <w:bCs/>
                <w:u w:val="single"/>
              </w:rPr>
            </w:pPr>
            <w:r w:rsidRPr="009E7A25">
              <w:rPr>
                <w:rFonts w:cs="Times New Roman"/>
                <w:b/>
                <w:bCs/>
                <w:u w:val="single"/>
              </w:rPr>
              <w:t>Issue 3-1-2: Prediction consistency in time domain</w:t>
            </w:r>
          </w:p>
          <w:p w14:paraId="408BFE1A" w14:textId="77777777" w:rsidR="00BB7B76" w:rsidRDefault="00BB7B76">
            <w:pPr>
              <w:pStyle w:val="ListParagraph"/>
              <w:numPr>
                <w:ilvl w:val="0"/>
                <w:numId w:val="8"/>
              </w:numPr>
              <w:ind w:left="720"/>
              <w:contextualSpacing w:val="0"/>
              <w:rPr>
                <w:rFonts w:eastAsia="SimSun"/>
                <w:color w:val="0070C0"/>
                <w:szCs w:val="24"/>
                <w:lang w:eastAsia="zh-CN"/>
              </w:rPr>
            </w:pPr>
            <w:r>
              <w:rPr>
                <w:rFonts w:eastAsia="SimSun"/>
                <w:color w:val="0070C0"/>
                <w:szCs w:val="24"/>
                <w:lang w:eastAsia="zh-CN"/>
              </w:rPr>
              <w:t>Candidate Options:</w:t>
            </w:r>
          </w:p>
          <w:p w14:paraId="559FF28D" w14:textId="77777777" w:rsidR="00BB7B76" w:rsidRDefault="00BB7B76">
            <w:pPr>
              <w:pStyle w:val="ListParagraph"/>
              <w:numPr>
                <w:ilvl w:val="2"/>
                <w:numId w:val="8"/>
              </w:numPr>
              <w:contextualSpacing w:val="0"/>
              <w:rPr>
                <w:color w:val="000000" w:themeColor="text1"/>
                <w:szCs w:val="24"/>
                <w:lang w:eastAsia="zh-CN"/>
              </w:rPr>
            </w:pPr>
            <w:r>
              <w:rPr>
                <w:color w:val="000000" w:themeColor="text1"/>
                <w:szCs w:val="24"/>
                <w:lang w:eastAsia="zh-CN"/>
              </w:rPr>
              <w:t>Option 1: Model different time-varying characteristics per cell/site due to moving UE trajectories</w:t>
            </w:r>
          </w:p>
          <w:p w14:paraId="7428F385" w14:textId="77777777" w:rsidR="00BB7B76" w:rsidRDefault="00BB7B76">
            <w:pPr>
              <w:pStyle w:val="ListParagraph"/>
              <w:numPr>
                <w:ilvl w:val="2"/>
                <w:numId w:val="8"/>
              </w:numPr>
              <w:contextualSpacing w:val="0"/>
              <w:rPr>
                <w:color w:val="000000" w:themeColor="text1"/>
                <w:szCs w:val="24"/>
                <w:lang w:eastAsia="zh-CN"/>
              </w:rPr>
            </w:pPr>
            <w:r>
              <w:rPr>
                <w:color w:val="000000" w:themeColor="text1"/>
                <w:szCs w:val="24"/>
                <w:lang w:eastAsia="zh-CN"/>
              </w:rPr>
              <w:t>Option 2: how to introduce controlled randomness and time-domain variation/correlation</w:t>
            </w:r>
          </w:p>
          <w:p w14:paraId="62132F86" w14:textId="77777777" w:rsidR="00BB7B76" w:rsidRDefault="00BB7B76">
            <w:pPr>
              <w:pStyle w:val="ListParagraph"/>
              <w:numPr>
                <w:ilvl w:val="2"/>
                <w:numId w:val="8"/>
              </w:numPr>
              <w:contextualSpacing w:val="0"/>
              <w:rPr>
                <w:color w:val="000000" w:themeColor="text1"/>
                <w:szCs w:val="24"/>
                <w:lang w:eastAsia="zh-CN"/>
              </w:rPr>
            </w:pPr>
            <w:r>
              <w:rPr>
                <w:color w:val="000000" w:themeColor="text1"/>
                <w:szCs w:val="24"/>
                <w:lang w:eastAsia="zh-CN"/>
              </w:rPr>
              <w:t>Option 3: TE randomly adjusts the transmitting power of SSBs from all cells to model time-variant RSRP changes</w:t>
            </w:r>
          </w:p>
          <w:p w14:paraId="15130B6A" w14:textId="77777777" w:rsidR="00BB7B76" w:rsidRDefault="00BB7B76">
            <w:pPr>
              <w:pStyle w:val="ListParagraph"/>
              <w:numPr>
                <w:ilvl w:val="2"/>
                <w:numId w:val="8"/>
              </w:numPr>
              <w:contextualSpacing w:val="0"/>
              <w:rPr>
                <w:color w:val="000000" w:themeColor="text1"/>
                <w:szCs w:val="24"/>
                <w:lang w:eastAsia="zh-CN"/>
              </w:rPr>
            </w:pPr>
            <w:r>
              <w:rPr>
                <w:color w:val="000000" w:themeColor="text1"/>
                <w:szCs w:val="24"/>
                <w:lang w:eastAsia="zh-CN"/>
              </w:rPr>
              <w:lastRenderedPageBreak/>
              <w:t xml:space="preserve">Option 4: Consider additional side conditions </w:t>
            </w:r>
          </w:p>
          <w:p w14:paraId="16A98BEC" w14:textId="77777777" w:rsidR="00BB7B76" w:rsidRDefault="00BB7B76">
            <w:pPr>
              <w:pStyle w:val="ListParagraph"/>
              <w:ind w:left="2376"/>
              <w:rPr>
                <w:color w:val="000000" w:themeColor="text1"/>
                <w:szCs w:val="24"/>
                <w:lang w:eastAsia="zh-CN"/>
              </w:rPr>
            </w:pPr>
          </w:p>
          <w:p w14:paraId="016988DF" w14:textId="77777777" w:rsidR="00BB7B76" w:rsidRDefault="00BB7B76">
            <w:pPr>
              <w:pStyle w:val="ListParagraph"/>
              <w:numPr>
                <w:ilvl w:val="0"/>
                <w:numId w:val="8"/>
              </w:numPr>
              <w:ind w:left="720"/>
              <w:contextualSpacing w:val="0"/>
              <w:rPr>
                <w:rFonts w:eastAsia="SimSun"/>
                <w:color w:val="0070C0"/>
                <w:szCs w:val="24"/>
                <w:lang w:eastAsia="zh-CN"/>
              </w:rPr>
            </w:pPr>
            <w:r>
              <w:rPr>
                <w:rFonts w:eastAsia="SimSun"/>
                <w:color w:val="0070C0"/>
                <w:szCs w:val="24"/>
                <w:lang w:eastAsia="zh-CN"/>
              </w:rPr>
              <w:t>Recommended WF</w:t>
            </w:r>
          </w:p>
          <w:p w14:paraId="48B485F6" w14:textId="77777777" w:rsidR="00BB7B76" w:rsidRPr="00D943E9" w:rsidRDefault="00BB7B76">
            <w:pPr>
              <w:pStyle w:val="ListParagraph"/>
              <w:numPr>
                <w:ilvl w:val="2"/>
                <w:numId w:val="8"/>
              </w:numPr>
              <w:contextualSpacing w:val="0"/>
              <w:rPr>
                <w:color w:val="000000" w:themeColor="text1"/>
                <w:szCs w:val="24"/>
                <w:lang w:eastAsia="zh-CN"/>
              </w:rPr>
            </w:pPr>
            <w:r>
              <w:rPr>
                <w:color w:val="000000" w:themeColor="text1"/>
                <w:szCs w:val="24"/>
                <w:lang w:eastAsia="zh-CN"/>
              </w:rPr>
              <w:t>To discuss above listed candidate options.</w:t>
            </w:r>
          </w:p>
        </w:tc>
      </w:tr>
    </w:tbl>
    <w:p w14:paraId="7732943F" w14:textId="77777777" w:rsidR="00BB7B76" w:rsidRDefault="00BB7B76" w:rsidP="00BB7B76">
      <w:r>
        <w:lastRenderedPageBreak/>
        <w:t>For inter-cell inter-frequency scenario (i.e., scenario 3) in measurement prediction use case, network assistant information can be different between the BM use case of AI/ML NR for air interface and AI/ML mobility use case. In contrast to the BM use case, the AI/ML mobility use case may have the multiple target cells/sites in the same or different frequency layers.</w:t>
      </w:r>
    </w:p>
    <w:p w14:paraId="6A6E1ED5" w14:textId="77777777" w:rsidR="00BB7B76" w:rsidRDefault="00BB7B76" w:rsidP="00BB7B76">
      <w:r>
        <w:t xml:space="preserve">The moving UE trajectory in the case of AI/ML mobility will cause the time-varying received power and SINR. RAN4 will need to study how to model the different time-varying or non-static characteristics per cell/site. It is also needed to study how to model the different variation per test iteration, Hence, Option 1 should be considered for further study. </w:t>
      </w:r>
    </w:p>
    <w:p w14:paraId="1DA1CB97" w14:textId="77777777" w:rsidR="00BB7B76" w:rsidRDefault="00BB7B76" w:rsidP="00BB7B76">
      <w:r>
        <w:t xml:space="preserve">Furthermore, </w:t>
      </w:r>
      <w:r>
        <w:rPr>
          <w:rFonts w:eastAsia="DengXian"/>
          <w:bCs/>
          <w:iCs/>
          <w:szCs w:val="20"/>
          <w:lang w:val="en-US" w:eastAsia="zh-CN"/>
        </w:rPr>
        <w:t>the test setup should be able to emulate the randomness and variations of the radio channel for evaluating the prediction accuracy of the models or functionalities. Hence, Option 2 may also be considered for further study.</w:t>
      </w:r>
    </w:p>
    <w:p w14:paraId="6FCD4FFC" w14:textId="3DCFF7E0" w:rsidR="005F3260" w:rsidRPr="00583699" w:rsidRDefault="00BB7B76" w:rsidP="00583699">
      <w:pPr>
        <w:pStyle w:val="RAN4proposal"/>
      </w:pPr>
      <w:r w:rsidRPr="00EA4704">
        <w:t xml:space="preserve">RAN4 should </w:t>
      </w:r>
      <w:r w:rsidR="003652C6">
        <w:t>consider</w:t>
      </w:r>
      <w:r w:rsidRPr="00EA4704">
        <w:t xml:space="preserve"> how to model different non</w:t>
      </w:r>
      <w:r>
        <w:t>-</w:t>
      </w:r>
      <w:r w:rsidRPr="00EA4704">
        <w:t xml:space="preserve">static channel characteristics per cell/site due to moving UE trajectories and to emulate channel variations during the test. </w:t>
      </w:r>
    </w:p>
    <w:p w14:paraId="70A04785" w14:textId="1963CA47" w:rsidR="002049ED" w:rsidRDefault="00FC218D" w:rsidP="002049ED">
      <w:pPr>
        <w:pStyle w:val="RAN4H2"/>
      </w:pPr>
      <w:r w:rsidRPr="00FC218D">
        <w:t>Testing aspects of inter-carrier scenarios</w:t>
      </w:r>
    </w:p>
    <w:p w14:paraId="20EDD6E4" w14:textId="77777777" w:rsidR="00A665C4" w:rsidRPr="003652C6" w:rsidRDefault="00A665C4" w:rsidP="00A665C4">
      <w:pPr>
        <w:rPr>
          <w:lang w:val="en-US"/>
        </w:rPr>
      </w:pPr>
      <w:r w:rsidRPr="00FC218D">
        <w:rPr>
          <w:lang w:val="en-US"/>
        </w:rPr>
        <w:t xml:space="preserve">In AI/ML Mobility, </w:t>
      </w:r>
      <w:proofErr w:type="gramStart"/>
      <w:r w:rsidRPr="00FC218D">
        <w:rPr>
          <w:lang w:val="en-US"/>
        </w:rPr>
        <w:t>in order to</w:t>
      </w:r>
      <w:proofErr w:type="gramEnd"/>
      <w:r w:rsidRPr="00FC218D">
        <w:rPr>
          <w:lang w:val="en-US"/>
        </w:rPr>
        <w:t xml:space="preserve"> train and infer, AI/ML functionalities need a dataset/environment that guarantees certain consistency between primary and secondary carrier components. This constraint is not present in the AI/ML BM use case and therefore is not considered in the scope of ongoing WI. T</w:t>
      </w:r>
      <w:r>
        <w:rPr>
          <w:lang w:val="en-US"/>
        </w:rPr>
        <w:t>hus</w:t>
      </w:r>
      <w:r w:rsidRPr="00FC218D">
        <w:rPr>
          <w:lang w:val="en-US"/>
        </w:rPr>
        <w:t xml:space="preserve">, in the scope of </w:t>
      </w:r>
      <w:r>
        <w:rPr>
          <w:lang w:val="en-US"/>
        </w:rPr>
        <w:t xml:space="preserve">AI/ML </w:t>
      </w:r>
      <w:r w:rsidRPr="00FC218D">
        <w:rPr>
          <w:lang w:val="en-US"/>
        </w:rPr>
        <w:t xml:space="preserve">mobility SI, RAN4 </w:t>
      </w:r>
      <w:r w:rsidRPr="003652C6">
        <w:rPr>
          <w:lang w:val="en-US"/>
        </w:rPr>
        <w:t>should consider a method to guarantee the consistency between different carriers.</w:t>
      </w:r>
    </w:p>
    <w:p w14:paraId="3D0824ED" w14:textId="1840ED97" w:rsidR="00391EBD" w:rsidRPr="003652C6" w:rsidRDefault="00A665C4" w:rsidP="00F81DE0">
      <w:pPr>
        <w:pStyle w:val="RAN4proposal"/>
        <w:rPr>
          <w:color w:val="FF0000"/>
        </w:rPr>
      </w:pPr>
      <w:r w:rsidRPr="003652C6">
        <w:t>RAN4 should study how to ensure consistency between differe</w:t>
      </w:r>
      <w:r w:rsidR="003652C6" w:rsidRPr="003652C6">
        <w:t>nt</w:t>
      </w:r>
      <w:r w:rsidRPr="003652C6">
        <w:t xml:space="preserve"> carrier</w:t>
      </w:r>
      <w:r w:rsidR="003652C6" w:rsidRPr="003652C6">
        <w:t>s</w:t>
      </w:r>
      <w:r w:rsidRPr="003652C6">
        <w:t xml:space="preserve"> in the context of AI/ML mobility SI.</w:t>
      </w:r>
      <w:bookmarkStart w:id="5" w:name="_Hlk181992904"/>
      <w:bookmarkStart w:id="6" w:name="_Toc116995848"/>
    </w:p>
    <w:p w14:paraId="43F87AE2" w14:textId="3E8F345B" w:rsidR="00DC3BB4" w:rsidRDefault="00DC3BB4" w:rsidP="00DC3BB4">
      <w:pPr>
        <w:pStyle w:val="RAN4H2"/>
      </w:pPr>
      <w:r>
        <w:t>Testing of Generalization aspects</w:t>
      </w:r>
    </w:p>
    <w:p w14:paraId="519CD034" w14:textId="77777777" w:rsidR="00DF0B6E" w:rsidRPr="00A66D02" w:rsidRDefault="00DF0B6E" w:rsidP="00DF0B6E">
      <w:pPr>
        <w:jc w:val="both"/>
      </w:pPr>
      <w:r>
        <w:t xml:space="preserve">In the scope of </w:t>
      </w:r>
      <w:proofErr w:type="spellStart"/>
      <w:r>
        <w:t>AIML_NR_air</w:t>
      </w:r>
      <w:proofErr w:type="spellEnd"/>
      <w:r>
        <w:t xml:space="preserve"> WI, </w:t>
      </w:r>
      <w:r w:rsidRPr="008111F3">
        <w:t>the concern regarding overfitting of UE models</w:t>
      </w:r>
      <w:r>
        <w:t xml:space="preserve"> of a functionality</w:t>
      </w:r>
      <w:r w:rsidRPr="008111F3">
        <w:t xml:space="preserve"> to the test environment, was raised by </w:t>
      </w:r>
      <w:r>
        <w:t>multiple</w:t>
      </w:r>
      <w:r w:rsidRPr="008111F3">
        <w:t xml:space="preserve"> companies</w:t>
      </w:r>
      <w:r>
        <w:t>,</w:t>
      </w:r>
      <w:r w:rsidRPr="008111F3">
        <w:t xml:space="preserve"> and companies were encouraged to bring proposals to avoid overfitting issue.  In our view, testing generalization aspects </w:t>
      </w:r>
      <w:r>
        <w:t xml:space="preserve">of a </w:t>
      </w:r>
      <w:r w:rsidRPr="008111F3">
        <w:t>functionalit</w:t>
      </w:r>
      <w:r>
        <w:t>y</w:t>
      </w:r>
      <w:r w:rsidRPr="008111F3">
        <w:t xml:space="preserve"> provide a rather realistic and feasible solution to the overfitting issue.</w:t>
      </w:r>
      <w:r>
        <w:t xml:space="preserve"> </w:t>
      </w:r>
      <w:r w:rsidRPr="00282CAB">
        <w:t>A UE functionality, if tested in different generalization scenarios, would not be overfitted to a certain test environment</w:t>
      </w:r>
      <w:r>
        <w:t>, and, therefore, this is an important topic to be discussed. However, RAN2 has not progressed much on the generalization related discussion, and it may be too early to start the discussion on this topic in RAN4.</w:t>
      </w:r>
    </w:p>
    <w:p w14:paraId="07EC38DB" w14:textId="77777777" w:rsidR="00DF0B6E" w:rsidRPr="002A3FEA" w:rsidRDefault="00DF0B6E" w:rsidP="00DF0B6E">
      <w:pPr>
        <w:pStyle w:val="RAN4proposal"/>
        <w:ind w:left="0" w:firstLine="0"/>
      </w:pPr>
      <w:r>
        <w:t xml:space="preserve">RAN4 should wait for further progress on generalization discussions in RAN2 before starting any discussion on generalization related topics in RAN4. </w:t>
      </w:r>
    </w:p>
    <w:p w14:paraId="29D69289" w14:textId="77777777" w:rsidR="00DF0B6E" w:rsidRPr="00DF0B6E" w:rsidRDefault="00DF0B6E" w:rsidP="003A10D3"/>
    <w:p w14:paraId="7C1D376F" w14:textId="16D85211" w:rsidR="00835A92" w:rsidRDefault="00835A92" w:rsidP="00835A92">
      <w:pPr>
        <w:pStyle w:val="RAN4H2"/>
      </w:pPr>
      <w:r>
        <w:t>Principle of FR2 Testing</w:t>
      </w:r>
    </w:p>
    <w:p w14:paraId="4A95AAF1" w14:textId="7D3C3D13" w:rsidR="00A82BB6" w:rsidRDefault="00DF0B6E" w:rsidP="00A82BB6">
      <w:r>
        <w:t xml:space="preserve">In the scope of AI/ML air interface WI, RAN4 is currently studying a test setup for </w:t>
      </w:r>
      <w:r w:rsidR="00D46E83">
        <w:t xml:space="preserve">AI/ML BM FR2 OTA testing. </w:t>
      </w:r>
      <w:r w:rsidR="00195CA6">
        <w:t xml:space="preserve">The study is </w:t>
      </w:r>
      <w:r w:rsidR="007C430B">
        <w:t xml:space="preserve">considering multiple candidate options for FR2 testing including both single </w:t>
      </w:r>
      <w:proofErr w:type="spellStart"/>
      <w:r w:rsidR="007C430B">
        <w:t>AoA</w:t>
      </w:r>
      <w:proofErr w:type="spellEnd"/>
      <w:r w:rsidR="007C430B">
        <w:t xml:space="preserve"> and multiple </w:t>
      </w:r>
      <w:proofErr w:type="spellStart"/>
      <w:r w:rsidR="007C430B">
        <w:t>AoA</w:t>
      </w:r>
      <w:proofErr w:type="spellEnd"/>
      <w:r w:rsidR="007C430B">
        <w:t xml:space="preserve"> testing systems. </w:t>
      </w:r>
      <w:r w:rsidR="00043BA7">
        <w:t xml:space="preserve">In our view, it is judicious to wait for the conclusion from that study </w:t>
      </w:r>
      <w:r w:rsidR="005C11DF">
        <w:t xml:space="preserve">instead of </w:t>
      </w:r>
      <w:r w:rsidR="00C63753">
        <w:t xml:space="preserve">starting a new study in the scope of AI/ML mobility SI. Furthermore, </w:t>
      </w:r>
      <w:r w:rsidR="00A82BB6">
        <w:t xml:space="preserve">the test setup and the channel model, which are currently under study for </w:t>
      </w:r>
      <w:r w:rsidR="00A82BB6" w:rsidRPr="00155DD2">
        <w:t xml:space="preserve">AI/ML BM use case in </w:t>
      </w:r>
      <w:r w:rsidR="00A82BB6">
        <w:t xml:space="preserve">the </w:t>
      </w:r>
      <w:r w:rsidR="00A82BB6" w:rsidRPr="00155DD2">
        <w:t xml:space="preserve">WI </w:t>
      </w:r>
      <w:r w:rsidR="00A82BB6">
        <w:t xml:space="preserve">on </w:t>
      </w:r>
      <w:r w:rsidR="00A82BB6" w:rsidRPr="00155DD2">
        <w:t>AI/ML NR for air interface</w:t>
      </w:r>
      <w:r w:rsidR="00A82BB6">
        <w:t>, should be considered as a baseline for the FR2 AIML mobility testing.</w:t>
      </w:r>
      <w:r w:rsidR="00B54C1A">
        <w:t xml:space="preserve"> </w:t>
      </w:r>
      <w:r w:rsidR="0042482A">
        <w:t xml:space="preserve">This would also imply that while selecting a testing setup for AI/ML BM, RAN4 should select a testing setup that could be extended to AI/ML </w:t>
      </w:r>
      <w:r w:rsidR="00F551E1">
        <w:t>scenarios.</w:t>
      </w:r>
    </w:p>
    <w:p w14:paraId="707FB4B9" w14:textId="77777777" w:rsidR="00794EE2" w:rsidRPr="007F2303" w:rsidRDefault="00794EE2" w:rsidP="00794EE2">
      <w:pPr>
        <w:pStyle w:val="RAN4proposal"/>
      </w:pPr>
      <w:r w:rsidRPr="007F2303">
        <w:t xml:space="preserve">For FR2, the testing setup and channel model in </w:t>
      </w:r>
      <w:r>
        <w:t xml:space="preserve">the </w:t>
      </w:r>
      <w:r w:rsidRPr="007F2303">
        <w:t xml:space="preserve">AI/ML BM use case </w:t>
      </w:r>
      <w:r>
        <w:t xml:space="preserve">which is under study </w:t>
      </w:r>
      <w:r w:rsidRPr="007F2303">
        <w:t>should be reused as a baseline for measurement prediction use case testing.</w:t>
      </w:r>
    </w:p>
    <w:p w14:paraId="6B1FE2A1" w14:textId="0BA9B566" w:rsidR="00DC3BB4" w:rsidRPr="003652C6" w:rsidRDefault="00DC3BB4" w:rsidP="003652C6"/>
    <w:bookmarkEnd w:id="5"/>
    <w:p w14:paraId="531FF1C9" w14:textId="77777777" w:rsidR="00CD7492" w:rsidRPr="00614DD8" w:rsidRDefault="00CD7492" w:rsidP="00A37002">
      <w:pPr>
        <w:pStyle w:val="RAN4H1"/>
        <w:rPr>
          <w:lang w:val="en-US"/>
        </w:rPr>
      </w:pPr>
      <w:r w:rsidRPr="00614DD8">
        <w:rPr>
          <w:lang w:val="en-US"/>
        </w:rPr>
        <w:lastRenderedPageBreak/>
        <w:t>Conclusion</w:t>
      </w:r>
      <w:bookmarkEnd w:id="6"/>
    </w:p>
    <w:p w14:paraId="3270664E" w14:textId="77777777" w:rsidR="007E7078" w:rsidRDefault="007E7078" w:rsidP="007E7078">
      <w:bookmarkStart w:id="7" w:name="_Toc116995849"/>
      <w:r>
        <w:t>In this paper we share our views on potential RAN4 impacts from issues related to testability and interoperability of AI/ML Mobility use cases. Specifically, we cover following aspects:</w:t>
      </w:r>
    </w:p>
    <w:p w14:paraId="1D1198DA" w14:textId="77777777" w:rsidR="007E7078" w:rsidRDefault="007E7078" w:rsidP="007E7078">
      <w:pPr>
        <w:pStyle w:val="ListParagraph"/>
        <w:numPr>
          <w:ilvl w:val="0"/>
          <w:numId w:val="11"/>
        </w:numPr>
      </w:pPr>
      <w:r>
        <w:t>Testing setup</w:t>
      </w:r>
    </w:p>
    <w:p w14:paraId="4721A6DB" w14:textId="77777777" w:rsidR="007E7078" w:rsidRDefault="007E7078" w:rsidP="007E7078">
      <w:pPr>
        <w:pStyle w:val="ListParagraph"/>
        <w:numPr>
          <w:ilvl w:val="0"/>
          <w:numId w:val="11"/>
        </w:numPr>
      </w:pPr>
      <w:r>
        <w:t>Prediction consistency in time domain</w:t>
      </w:r>
    </w:p>
    <w:p w14:paraId="710AFA38" w14:textId="77777777" w:rsidR="007E7078" w:rsidRDefault="007E7078" w:rsidP="007E7078">
      <w:pPr>
        <w:pStyle w:val="ListParagraph"/>
        <w:numPr>
          <w:ilvl w:val="0"/>
          <w:numId w:val="11"/>
        </w:numPr>
      </w:pPr>
      <w:r>
        <w:t>Testing aspects of inter-carrier scenarios</w:t>
      </w:r>
    </w:p>
    <w:p w14:paraId="4D2E2E4E" w14:textId="77777777" w:rsidR="007E7078" w:rsidRDefault="007E7078" w:rsidP="007E7078">
      <w:pPr>
        <w:pStyle w:val="ListParagraph"/>
        <w:numPr>
          <w:ilvl w:val="0"/>
          <w:numId w:val="11"/>
        </w:numPr>
      </w:pPr>
      <w:r>
        <w:t>Testing of generalization aspects</w:t>
      </w:r>
    </w:p>
    <w:p w14:paraId="7D4E12F7" w14:textId="77777777" w:rsidR="007E7078" w:rsidRDefault="007E7078" w:rsidP="007E7078">
      <w:pPr>
        <w:pStyle w:val="ListParagraph"/>
        <w:numPr>
          <w:ilvl w:val="0"/>
          <w:numId w:val="11"/>
        </w:numPr>
      </w:pPr>
      <w:r>
        <w:t>Principle of FR2 testing</w:t>
      </w:r>
    </w:p>
    <w:p w14:paraId="36042EF1" w14:textId="77777777" w:rsidR="007E7078" w:rsidRDefault="007E7078" w:rsidP="003A10D3">
      <w:pPr>
        <w:pStyle w:val="ListParagraph"/>
      </w:pPr>
    </w:p>
    <w:p w14:paraId="7FB338D4" w14:textId="77777777" w:rsidR="007E7078" w:rsidRDefault="007E7078" w:rsidP="007E7078">
      <w:r>
        <w:t>In the paper, the following Observations and Proposals were made</w:t>
      </w:r>
      <w:r w:rsidRPr="008C39F7">
        <w:t>:</w:t>
      </w:r>
    </w:p>
    <w:p w14:paraId="350D1C31" w14:textId="77777777" w:rsidR="00FF7EF3" w:rsidRDefault="00FF7EF3" w:rsidP="007E7078"/>
    <w:p w14:paraId="3F35C1F3" w14:textId="2530C3C2" w:rsidR="00FF7EF3" w:rsidRPr="00255D62" w:rsidRDefault="00FF7EF3" w:rsidP="00FF7EF3">
      <w:pPr>
        <w:rPr>
          <w:b/>
          <w:bCs/>
        </w:rPr>
      </w:pPr>
      <w:r w:rsidRPr="00255D62">
        <w:rPr>
          <w:b/>
          <w:bCs/>
        </w:rPr>
        <w:t xml:space="preserve">Proposal 1: </w:t>
      </w:r>
      <w:r w:rsidR="003652C6" w:rsidRPr="003652C6">
        <w:rPr>
          <w:b/>
          <w:bCs/>
        </w:rPr>
        <w:t>RAN4 should define test setups considering L1 or L3 measurements from serving and neighbouring cells with related configuration (inputs, prediction horizon).</w:t>
      </w:r>
    </w:p>
    <w:p w14:paraId="0C5E5DC0" w14:textId="5DD8B96F" w:rsidR="00FF7EF3" w:rsidRDefault="00FF7EF3" w:rsidP="00FF7EF3">
      <w:r w:rsidRPr="00255D62">
        <w:rPr>
          <w:b/>
          <w:bCs/>
        </w:rPr>
        <w:t>Observation 1:</w:t>
      </w:r>
      <w:r>
        <w:t xml:space="preserve"> </w:t>
      </w:r>
      <w:r w:rsidR="003652C6" w:rsidRPr="003652C6">
        <w:t xml:space="preserve">RAN4 should consider the additional aspects for testing (compared to the legacy test) in AI/ML mobility such as L3 filtering, channel model, maximum number of cells, Tx beams and the number of </w:t>
      </w:r>
      <w:proofErr w:type="spellStart"/>
      <w:r w:rsidR="003652C6" w:rsidRPr="003652C6">
        <w:t>AoAs</w:t>
      </w:r>
      <w:proofErr w:type="spellEnd"/>
      <w:r w:rsidR="003652C6" w:rsidRPr="003652C6">
        <w:t>.</w:t>
      </w:r>
    </w:p>
    <w:p w14:paraId="1B3F3364" w14:textId="6EC16520" w:rsidR="00FF7EF3" w:rsidRDefault="00FF7EF3" w:rsidP="00FF7EF3">
      <w:pPr>
        <w:rPr>
          <w:b/>
          <w:bCs/>
        </w:rPr>
      </w:pPr>
      <w:r w:rsidRPr="00255D62">
        <w:rPr>
          <w:b/>
          <w:bCs/>
        </w:rPr>
        <w:t xml:space="preserve">Proposal 2: </w:t>
      </w:r>
      <w:r w:rsidR="003652C6" w:rsidRPr="003652C6">
        <w:rPr>
          <w:b/>
          <w:bCs/>
        </w:rPr>
        <w:t>RAN4 should consider higher number of cells for inter-frequency inter-cell scenario (i.e. scenario 3).</w:t>
      </w:r>
    </w:p>
    <w:p w14:paraId="3451A013" w14:textId="0EF0AF0B" w:rsidR="005E6E2C" w:rsidRPr="00255D62" w:rsidRDefault="005E6E2C" w:rsidP="005E6E2C">
      <w:pPr>
        <w:rPr>
          <w:b/>
          <w:bCs/>
        </w:rPr>
      </w:pPr>
      <w:r w:rsidRPr="00255D62">
        <w:rPr>
          <w:b/>
          <w:bCs/>
        </w:rPr>
        <w:t xml:space="preserve">Proposal </w:t>
      </w:r>
      <w:r>
        <w:rPr>
          <w:b/>
          <w:bCs/>
        </w:rPr>
        <w:t>3</w:t>
      </w:r>
      <w:r w:rsidRPr="00255D62">
        <w:rPr>
          <w:b/>
          <w:bCs/>
        </w:rPr>
        <w:t xml:space="preserve">: </w:t>
      </w:r>
      <w:r w:rsidRPr="005E6E2C">
        <w:rPr>
          <w:b/>
          <w:bCs/>
        </w:rPr>
        <w:t>For FR1, emulation of the radio channel variations is important for evaluating the prediction accuracy of the AIML models/ functionalities. Hence RAN4 should consider fading channels (like CDL/ TDL) for testing.</w:t>
      </w:r>
    </w:p>
    <w:p w14:paraId="0AEECE97" w14:textId="28564A1D" w:rsidR="00FF7EF3" w:rsidRPr="0087263F" w:rsidRDefault="00FF7EF3" w:rsidP="00FF7EF3">
      <w:r w:rsidRPr="00255D62">
        <w:rPr>
          <w:b/>
          <w:bCs/>
        </w:rPr>
        <w:t>Observation 2:</w:t>
      </w:r>
      <w:r>
        <w:t xml:space="preserve"> </w:t>
      </w:r>
      <w:r w:rsidR="005E6E2C" w:rsidRPr="005E6E2C">
        <w:t>Majority of test cases specified in 3GPP TS 38.133 assume no application of L3 filtering (i.e., with the filter coefficient set to zero) and emulate only a limited number of beams in the test setup.</w:t>
      </w:r>
    </w:p>
    <w:p w14:paraId="067822FE" w14:textId="2A1B622D" w:rsidR="00FF7EF3" w:rsidRDefault="00FF7EF3" w:rsidP="00FF7EF3">
      <w:r w:rsidRPr="00255D62">
        <w:rPr>
          <w:b/>
          <w:bCs/>
        </w:rPr>
        <w:t>Observation 3:</w:t>
      </w:r>
      <w:r>
        <w:t xml:space="preserve"> </w:t>
      </w:r>
      <w:r w:rsidR="005E6E2C" w:rsidRPr="005E6E2C">
        <w:t>Depending on the configuration of beam consolidation selection, L3 cell-level RSRP predictions at Point C may equal to L3 beam-level RSRP predictions at Point E.</w:t>
      </w:r>
    </w:p>
    <w:p w14:paraId="2A604E80" w14:textId="0F705F93" w:rsidR="005E6E2C" w:rsidRDefault="005E6E2C" w:rsidP="005E6E2C">
      <w:pPr>
        <w:rPr>
          <w:b/>
          <w:bCs/>
        </w:rPr>
      </w:pPr>
      <w:r w:rsidRPr="00255D62">
        <w:rPr>
          <w:b/>
          <w:bCs/>
        </w:rPr>
        <w:t xml:space="preserve">Proposal 4: </w:t>
      </w:r>
      <w:r w:rsidRPr="005E6E2C">
        <w:rPr>
          <w:b/>
          <w:bCs/>
        </w:rPr>
        <w:t>RAN4 to consider L3 filtering and multi-beam scenarios while studying the test cases for AI/ML mobility uses cases.</w:t>
      </w:r>
    </w:p>
    <w:p w14:paraId="485BF9C5" w14:textId="732D4A0F" w:rsidR="005E6E2C" w:rsidRPr="005E6E2C" w:rsidRDefault="005E6E2C" w:rsidP="005E6E2C">
      <w:pPr>
        <w:rPr>
          <w:b/>
          <w:bCs/>
        </w:rPr>
      </w:pPr>
      <w:r w:rsidRPr="00BA737A">
        <w:rPr>
          <w:b/>
          <w:bCs/>
        </w:rPr>
        <w:t xml:space="preserve">Observation 4: </w:t>
      </w:r>
      <w:r w:rsidRPr="005E6E2C">
        <w:t>UE can perform prediction and Ground Truth measurements sequentially or concurrently depending on its capabilities.</w:t>
      </w:r>
    </w:p>
    <w:p w14:paraId="49E31D39" w14:textId="30472DB0" w:rsidR="00FF7EF3" w:rsidRDefault="00FF7EF3" w:rsidP="00FF7EF3">
      <w:pPr>
        <w:rPr>
          <w:b/>
          <w:bCs/>
        </w:rPr>
      </w:pPr>
      <w:r w:rsidRPr="00255D62">
        <w:rPr>
          <w:b/>
          <w:bCs/>
        </w:rPr>
        <w:t xml:space="preserve">Proposal 5: </w:t>
      </w:r>
      <w:r w:rsidR="005E6E2C" w:rsidRPr="005E6E2C">
        <w:rPr>
          <w:b/>
          <w:bCs/>
        </w:rPr>
        <w:t>TE must account for the delays to acquire prediction and corresponding Ground Truth as some UEs might not be capable of doing both concurrently.</w:t>
      </w:r>
    </w:p>
    <w:p w14:paraId="643BE752" w14:textId="5CCD8D69" w:rsidR="00BA737A" w:rsidRDefault="00BA737A" w:rsidP="00BA737A">
      <w:pPr>
        <w:rPr>
          <w:b/>
          <w:bCs/>
        </w:rPr>
      </w:pPr>
      <w:r w:rsidRPr="00BA737A">
        <w:rPr>
          <w:b/>
          <w:bCs/>
        </w:rPr>
        <w:t xml:space="preserve">Proposal 6: </w:t>
      </w:r>
      <w:r w:rsidR="005E6E2C" w:rsidRPr="005E6E2C">
        <w:rPr>
          <w:b/>
          <w:bCs/>
        </w:rPr>
        <w:t>For testing time domain prediction case B, RAN4 to follow RAN2 agreement regarding skipping pattern indication either part of inference configuration or test configuration.</w:t>
      </w:r>
    </w:p>
    <w:p w14:paraId="4D062995" w14:textId="7A27C157" w:rsidR="003E6EBB" w:rsidRDefault="003E6EBB" w:rsidP="00BA737A">
      <w:pPr>
        <w:rPr>
          <w:b/>
          <w:bCs/>
        </w:rPr>
      </w:pPr>
      <w:r w:rsidRPr="003E6EBB">
        <w:rPr>
          <w:b/>
          <w:bCs/>
        </w:rPr>
        <w:t xml:space="preserve">Proposal 7: </w:t>
      </w:r>
      <w:r w:rsidR="005E6E2C" w:rsidRPr="005E6E2C">
        <w:rPr>
          <w:b/>
          <w:bCs/>
        </w:rPr>
        <w:t>RAN4 should consider how to model different non-static channel characteristics per cell/site due to moving UE trajectories and to emulate channel variations during the test.</w:t>
      </w:r>
    </w:p>
    <w:p w14:paraId="28E50154" w14:textId="42672CB4" w:rsidR="00FF7EF3" w:rsidRPr="00255D62" w:rsidRDefault="00FF7EF3" w:rsidP="00FF7EF3">
      <w:pPr>
        <w:rPr>
          <w:b/>
          <w:bCs/>
        </w:rPr>
      </w:pPr>
      <w:r w:rsidRPr="00255D62">
        <w:rPr>
          <w:b/>
          <w:bCs/>
        </w:rPr>
        <w:t xml:space="preserve">Proposal </w:t>
      </w:r>
      <w:r w:rsidR="00F74871">
        <w:rPr>
          <w:b/>
          <w:bCs/>
        </w:rPr>
        <w:t>8</w:t>
      </w:r>
      <w:r w:rsidRPr="00255D62">
        <w:rPr>
          <w:b/>
          <w:bCs/>
        </w:rPr>
        <w:t xml:space="preserve">: </w:t>
      </w:r>
      <w:r w:rsidR="005E6E2C" w:rsidRPr="005E6E2C">
        <w:rPr>
          <w:b/>
          <w:bCs/>
        </w:rPr>
        <w:t>RAN4 should study how to ensure consistency between different carriers in the context of AI/ML mobility SI.</w:t>
      </w:r>
    </w:p>
    <w:p w14:paraId="7470C363" w14:textId="10EA27D9" w:rsidR="00FF7EF3" w:rsidRPr="00255D62" w:rsidRDefault="00FF7EF3" w:rsidP="00FF7EF3">
      <w:pPr>
        <w:rPr>
          <w:b/>
          <w:bCs/>
        </w:rPr>
      </w:pPr>
      <w:r w:rsidRPr="00255D62">
        <w:rPr>
          <w:b/>
          <w:bCs/>
        </w:rPr>
        <w:t xml:space="preserve">Proposal </w:t>
      </w:r>
      <w:r w:rsidR="00F74871">
        <w:rPr>
          <w:b/>
          <w:bCs/>
        </w:rPr>
        <w:t>9</w:t>
      </w:r>
      <w:r w:rsidRPr="00255D62">
        <w:rPr>
          <w:b/>
          <w:bCs/>
        </w:rPr>
        <w:t xml:space="preserve">: </w:t>
      </w:r>
      <w:r w:rsidR="005E6E2C" w:rsidRPr="005E6E2C">
        <w:rPr>
          <w:b/>
          <w:bCs/>
        </w:rPr>
        <w:t>RAN4 should wait for further progress on generalization discussions in RAN2 before starting any discussion on generalization related topics in RAN4.</w:t>
      </w:r>
    </w:p>
    <w:p w14:paraId="25049EEF" w14:textId="1B832153" w:rsidR="00FF7EF3" w:rsidRPr="00255D62" w:rsidRDefault="00FF7EF3" w:rsidP="00FF7EF3">
      <w:pPr>
        <w:rPr>
          <w:b/>
          <w:bCs/>
        </w:rPr>
      </w:pPr>
      <w:r w:rsidRPr="00255D62">
        <w:rPr>
          <w:b/>
          <w:bCs/>
        </w:rPr>
        <w:t xml:space="preserve">Proposal </w:t>
      </w:r>
      <w:r w:rsidR="00F74871">
        <w:rPr>
          <w:b/>
          <w:bCs/>
        </w:rPr>
        <w:t>10</w:t>
      </w:r>
      <w:r w:rsidRPr="00255D62">
        <w:rPr>
          <w:b/>
          <w:bCs/>
        </w:rPr>
        <w:t xml:space="preserve">: </w:t>
      </w:r>
      <w:r w:rsidR="005E6E2C" w:rsidRPr="005E6E2C">
        <w:rPr>
          <w:b/>
          <w:bCs/>
        </w:rPr>
        <w:t>For FR2, the testing setup and channel model in the AI/ML BM use case which is under study should be reused as a baseline for measurement prediction use case testing.</w:t>
      </w:r>
    </w:p>
    <w:p w14:paraId="0EC881DE" w14:textId="77777777" w:rsidR="007E7078" w:rsidRDefault="007E7078" w:rsidP="0060543D">
      <w:pPr>
        <w:pStyle w:val="RAN4H1"/>
        <w:numPr>
          <w:ilvl w:val="0"/>
          <w:numId w:val="0"/>
        </w:numPr>
        <w:ind w:left="360" w:hanging="360"/>
        <w:rPr>
          <w:lang w:val="en-US"/>
        </w:rPr>
      </w:pPr>
    </w:p>
    <w:p w14:paraId="6051F4F9" w14:textId="7E1F3887" w:rsidR="003B659E" w:rsidRPr="00614DD8" w:rsidRDefault="003B659E" w:rsidP="0060543D">
      <w:pPr>
        <w:pStyle w:val="RAN4H1"/>
        <w:numPr>
          <w:ilvl w:val="0"/>
          <w:numId w:val="0"/>
        </w:numPr>
        <w:ind w:left="360" w:hanging="360"/>
        <w:rPr>
          <w:lang w:val="en-US"/>
        </w:rPr>
      </w:pPr>
      <w:r w:rsidRPr="00614DD8">
        <w:rPr>
          <w:lang w:val="en-US"/>
        </w:rPr>
        <w:t>References</w:t>
      </w:r>
      <w:bookmarkEnd w:id="7"/>
    </w:p>
    <w:p w14:paraId="056F1516" w14:textId="77777777" w:rsidR="005E6E2C" w:rsidRDefault="005E6E2C" w:rsidP="005E6E2C">
      <w:pPr>
        <w:pStyle w:val="ListParagraph"/>
        <w:numPr>
          <w:ilvl w:val="0"/>
          <w:numId w:val="5"/>
        </w:numPr>
        <w:rPr>
          <w:lang w:val="en-US"/>
        </w:rPr>
      </w:pPr>
      <w:bookmarkStart w:id="8" w:name="_Ref189756977"/>
      <w:bookmarkStart w:id="9" w:name="_Ref194018326"/>
      <w:r w:rsidRPr="004E7628">
        <w:rPr>
          <w:lang w:val="en-US"/>
        </w:rPr>
        <w:t>R4-</w:t>
      </w:r>
      <w:bookmarkEnd w:id="8"/>
      <w:r>
        <w:rPr>
          <w:lang w:val="en-US"/>
        </w:rPr>
        <w:t>2420095,</w:t>
      </w:r>
      <w:r w:rsidRPr="00B913D0">
        <w:rPr>
          <w:lang w:val="en-US"/>
        </w:rPr>
        <w:t xml:space="preserve"> WF on AI/ML Mobility, Nokia, 1</w:t>
      </w:r>
      <w:r>
        <w:rPr>
          <w:lang w:val="en-US"/>
        </w:rPr>
        <w:t>8</w:t>
      </w:r>
      <w:r w:rsidRPr="00B913D0">
        <w:rPr>
          <w:lang w:val="en-US"/>
        </w:rPr>
        <w:t xml:space="preserve">th – </w:t>
      </w:r>
      <w:r>
        <w:rPr>
          <w:lang w:val="en-US"/>
        </w:rPr>
        <w:t>22nd</w:t>
      </w:r>
      <w:r w:rsidRPr="00B913D0">
        <w:rPr>
          <w:lang w:val="en-US"/>
        </w:rPr>
        <w:t xml:space="preserve"> </w:t>
      </w:r>
      <w:r>
        <w:rPr>
          <w:lang w:val="en-US"/>
        </w:rPr>
        <w:t>November</w:t>
      </w:r>
      <w:r w:rsidRPr="00B913D0">
        <w:rPr>
          <w:lang w:val="en-US"/>
        </w:rPr>
        <w:t xml:space="preserve"> 2024</w:t>
      </w:r>
      <w:r>
        <w:rPr>
          <w:lang w:val="en-US"/>
        </w:rPr>
        <w:t>, Orlando, USA</w:t>
      </w:r>
      <w:r w:rsidRPr="00B913D0">
        <w:rPr>
          <w:lang w:val="en-US"/>
        </w:rPr>
        <w:t>.</w:t>
      </w:r>
      <w:bookmarkEnd w:id="9"/>
    </w:p>
    <w:p w14:paraId="2F38E6AE" w14:textId="1CB4281F" w:rsidR="00E43BF9" w:rsidRPr="005E6E2C" w:rsidRDefault="005E6E2C" w:rsidP="005E6E2C">
      <w:pPr>
        <w:pStyle w:val="ListParagraph"/>
        <w:numPr>
          <w:ilvl w:val="0"/>
          <w:numId w:val="5"/>
        </w:numPr>
        <w:rPr>
          <w:lang w:val="en-US"/>
        </w:rPr>
      </w:pPr>
      <w:bookmarkStart w:id="10" w:name="_Ref189744219"/>
      <w:r w:rsidRPr="00B913D0">
        <w:rPr>
          <w:lang w:val="en-US"/>
        </w:rPr>
        <w:t>R4-2416855, WF on AI/ML Mobility, Nokia, Hefei, Anhui, China, 14th – 18th October 2024.</w:t>
      </w:r>
      <w:bookmarkEnd w:id="10"/>
    </w:p>
    <w:sectPr w:rsidR="00E43BF9" w:rsidRPr="005E6E2C"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15B8A" w14:textId="77777777" w:rsidR="005D166A" w:rsidRDefault="005D166A" w:rsidP="00001C9B">
      <w:pPr>
        <w:spacing w:after="0" w:line="240" w:lineRule="auto"/>
      </w:pPr>
      <w:r>
        <w:separator/>
      </w:r>
    </w:p>
  </w:endnote>
  <w:endnote w:type="continuationSeparator" w:id="0">
    <w:p w14:paraId="2127B92B" w14:textId="77777777" w:rsidR="005D166A" w:rsidRDefault="005D166A" w:rsidP="00001C9B">
      <w:pPr>
        <w:spacing w:after="0" w:line="240" w:lineRule="auto"/>
      </w:pPr>
      <w:r>
        <w:continuationSeparator/>
      </w:r>
    </w:p>
  </w:endnote>
  <w:endnote w:type="continuationNotice" w:id="1">
    <w:p w14:paraId="2DD4C566" w14:textId="77777777" w:rsidR="005D166A" w:rsidRDefault="005D16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tka Heading">
    <w:panose1 w:val="02000505000000020004"/>
    <w:charset w:val="00"/>
    <w:family w:val="auto"/>
    <w:pitch w:val="variable"/>
    <w:sig w:usb0="A00002EF" w:usb1="4000204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E1981" w14:textId="77777777" w:rsidR="005D166A" w:rsidRDefault="005D166A" w:rsidP="00001C9B">
      <w:pPr>
        <w:spacing w:after="0" w:line="240" w:lineRule="auto"/>
      </w:pPr>
      <w:r>
        <w:separator/>
      </w:r>
    </w:p>
  </w:footnote>
  <w:footnote w:type="continuationSeparator" w:id="0">
    <w:p w14:paraId="1C0E0A36" w14:textId="77777777" w:rsidR="005D166A" w:rsidRDefault="005D166A" w:rsidP="00001C9B">
      <w:pPr>
        <w:spacing w:after="0" w:line="240" w:lineRule="auto"/>
      </w:pPr>
      <w:r>
        <w:continuationSeparator/>
      </w:r>
    </w:p>
  </w:footnote>
  <w:footnote w:type="continuationNotice" w:id="1">
    <w:p w14:paraId="66807157" w14:textId="77777777" w:rsidR="005D166A" w:rsidRDefault="005D166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D570F8"/>
    <w:multiLevelType w:val="multilevel"/>
    <w:tmpl w:val="6E287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3729AD"/>
    <w:multiLevelType w:val="hybridMultilevel"/>
    <w:tmpl w:val="29E0D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0B2845"/>
    <w:multiLevelType w:val="hybridMultilevel"/>
    <w:tmpl w:val="756AD814"/>
    <w:lvl w:ilvl="0" w:tplc="4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F8F588A"/>
    <w:multiLevelType w:val="multilevel"/>
    <w:tmpl w:val="C23C291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0DB226E"/>
    <w:multiLevelType w:val="hybridMultilevel"/>
    <w:tmpl w:val="3C501CD2"/>
    <w:lvl w:ilvl="0" w:tplc="9EC6872C">
      <w:start w:val="1"/>
      <w:numFmt w:val="bullet"/>
      <w:lvlText w:val="-"/>
      <w:lvlJc w:val="left"/>
      <w:pPr>
        <w:ind w:left="720" w:hanging="360"/>
      </w:pPr>
      <w:rPr>
        <w:rFonts w:ascii="Nokia Pure Text Light" w:eastAsiaTheme="minorHAnsi"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3B7592"/>
    <w:multiLevelType w:val="hybridMultilevel"/>
    <w:tmpl w:val="2E7CC314"/>
    <w:lvl w:ilvl="0" w:tplc="4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B255F5E"/>
    <w:multiLevelType w:val="multilevel"/>
    <w:tmpl w:val="D8222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AB5FFB"/>
    <w:multiLevelType w:val="hybridMultilevel"/>
    <w:tmpl w:val="B7EA4208"/>
    <w:lvl w:ilvl="0" w:tplc="04090001">
      <w:start w:val="1"/>
      <w:numFmt w:val="bullet"/>
      <w:lvlText w:val=""/>
      <w:lvlJc w:val="left"/>
      <w:pPr>
        <w:ind w:left="698" w:hanging="360"/>
      </w:pPr>
      <w:rPr>
        <w:rFonts w:ascii="Symbol" w:hAnsi="Symbol" w:hint="default"/>
      </w:rPr>
    </w:lvl>
    <w:lvl w:ilvl="1" w:tplc="04090003" w:tentative="1">
      <w:start w:val="1"/>
      <w:numFmt w:val="bullet"/>
      <w:lvlText w:val="o"/>
      <w:lvlJc w:val="left"/>
      <w:pPr>
        <w:ind w:left="1418" w:hanging="360"/>
      </w:pPr>
      <w:rPr>
        <w:rFonts w:ascii="Courier New" w:hAnsi="Courier New" w:cs="Courier New" w:hint="default"/>
      </w:rPr>
    </w:lvl>
    <w:lvl w:ilvl="2" w:tplc="04090005" w:tentative="1">
      <w:start w:val="1"/>
      <w:numFmt w:val="bullet"/>
      <w:lvlText w:val=""/>
      <w:lvlJc w:val="left"/>
      <w:pPr>
        <w:ind w:left="2138" w:hanging="360"/>
      </w:pPr>
      <w:rPr>
        <w:rFonts w:ascii="Wingdings" w:hAnsi="Wingdings" w:hint="default"/>
      </w:rPr>
    </w:lvl>
    <w:lvl w:ilvl="3" w:tplc="04090001" w:tentative="1">
      <w:start w:val="1"/>
      <w:numFmt w:val="bullet"/>
      <w:lvlText w:val=""/>
      <w:lvlJc w:val="left"/>
      <w:pPr>
        <w:ind w:left="2858" w:hanging="360"/>
      </w:pPr>
      <w:rPr>
        <w:rFonts w:ascii="Symbol" w:hAnsi="Symbol" w:hint="default"/>
      </w:rPr>
    </w:lvl>
    <w:lvl w:ilvl="4" w:tplc="04090003" w:tentative="1">
      <w:start w:val="1"/>
      <w:numFmt w:val="bullet"/>
      <w:lvlText w:val="o"/>
      <w:lvlJc w:val="left"/>
      <w:pPr>
        <w:ind w:left="3578" w:hanging="360"/>
      </w:pPr>
      <w:rPr>
        <w:rFonts w:ascii="Courier New" w:hAnsi="Courier New" w:cs="Courier New" w:hint="default"/>
      </w:rPr>
    </w:lvl>
    <w:lvl w:ilvl="5" w:tplc="04090005" w:tentative="1">
      <w:start w:val="1"/>
      <w:numFmt w:val="bullet"/>
      <w:lvlText w:val=""/>
      <w:lvlJc w:val="left"/>
      <w:pPr>
        <w:ind w:left="4298" w:hanging="360"/>
      </w:pPr>
      <w:rPr>
        <w:rFonts w:ascii="Wingdings" w:hAnsi="Wingdings" w:hint="default"/>
      </w:rPr>
    </w:lvl>
    <w:lvl w:ilvl="6" w:tplc="04090001" w:tentative="1">
      <w:start w:val="1"/>
      <w:numFmt w:val="bullet"/>
      <w:lvlText w:val=""/>
      <w:lvlJc w:val="left"/>
      <w:pPr>
        <w:ind w:left="5018" w:hanging="360"/>
      </w:pPr>
      <w:rPr>
        <w:rFonts w:ascii="Symbol" w:hAnsi="Symbol" w:hint="default"/>
      </w:rPr>
    </w:lvl>
    <w:lvl w:ilvl="7" w:tplc="04090003" w:tentative="1">
      <w:start w:val="1"/>
      <w:numFmt w:val="bullet"/>
      <w:lvlText w:val="o"/>
      <w:lvlJc w:val="left"/>
      <w:pPr>
        <w:ind w:left="5738" w:hanging="360"/>
      </w:pPr>
      <w:rPr>
        <w:rFonts w:ascii="Courier New" w:hAnsi="Courier New" w:cs="Courier New" w:hint="default"/>
      </w:rPr>
    </w:lvl>
    <w:lvl w:ilvl="8" w:tplc="04090005" w:tentative="1">
      <w:start w:val="1"/>
      <w:numFmt w:val="bullet"/>
      <w:lvlText w:val=""/>
      <w:lvlJc w:val="left"/>
      <w:pPr>
        <w:ind w:left="6458" w:hanging="360"/>
      </w:pPr>
      <w:rPr>
        <w:rFonts w:ascii="Wingdings" w:hAnsi="Wingdings" w:hint="default"/>
      </w:rPr>
    </w:lvl>
  </w:abstractNum>
  <w:abstractNum w:abstractNumId="9" w15:restartNumberingAfterBreak="0">
    <w:nsid w:val="2FDF2939"/>
    <w:multiLevelType w:val="hybridMultilevel"/>
    <w:tmpl w:val="49188E1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30E737D6"/>
    <w:multiLevelType w:val="multilevel"/>
    <w:tmpl w:val="88A82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743329C"/>
    <w:multiLevelType w:val="hybridMultilevel"/>
    <w:tmpl w:val="C37E3F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2D5F19"/>
    <w:multiLevelType w:val="multilevel"/>
    <w:tmpl w:val="359C2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9150" w:hanging="360"/>
      </w:pPr>
      <w:rPr>
        <w:rFonts w:ascii="Times New Roman" w:hAnsi="Times New Roman" w:hint="default"/>
        <w:b/>
        <w:i w:val="0"/>
        <w:color w:val="auto"/>
        <w:sz w:val="20"/>
      </w:rPr>
    </w:lvl>
    <w:lvl w:ilvl="1" w:tplc="04090019" w:tentative="1">
      <w:start w:val="1"/>
      <w:numFmt w:val="lowerLetter"/>
      <w:lvlText w:val="%2."/>
      <w:lvlJc w:val="left"/>
      <w:pPr>
        <w:ind w:left="9870" w:hanging="360"/>
      </w:pPr>
    </w:lvl>
    <w:lvl w:ilvl="2" w:tplc="0409001B" w:tentative="1">
      <w:start w:val="1"/>
      <w:numFmt w:val="lowerRoman"/>
      <w:lvlText w:val="%3."/>
      <w:lvlJc w:val="right"/>
      <w:pPr>
        <w:ind w:left="10590" w:hanging="180"/>
      </w:pPr>
    </w:lvl>
    <w:lvl w:ilvl="3" w:tplc="0409000F" w:tentative="1">
      <w:start w:val="1"/>
      <w:numFmt w:val="decimal"/>
      <w:lvlText w:val="%4."/>
      <w:lvlJc w:val="left"/>
      <w:pPr>
        <w:ind w:left="11310" w:hanging="360"/>
      </w:pPr>
    </w:lvl>
    <w:lvl w:ilvl="4" w:tplc="04090019" w:tentative="1">
      <w:start w:val="1"/>
      <w:numFmt w:val="lowerLetter"/>
      <w:lvlText w:val="%5."/>
      <w:lvlJc w:val="left"/>
      <w:pPr>
        <w:ind w:left="12030" w:hanging="360"/>
      </w:pPr>
    </w:lvl>
    <w:lvl w:ilvl="5" w:tplc="0409001B" w:tentative="1">
      <w:start w:val="1"/>
      <w:numFmt w:val="lowerRoman"/>
      <w:lvlText w:val="%6."/>
      <w:lvlJc w:val="right"/>
      <w:pPr>
        <w:ind w:left="12750" w:hanging="180"/>
      </w:pPr>
    </w:lvl>
    <w:lvl w:ilvl="6" w:tplc="0409000F" w:tentative="1">
      <w:start w:val="1"/>
      <w:numFmt w:val="decimal"/>
      <w:lvlText w:val="%7."/>
      <w:lvlJc w:val="left"/>
      <w:pPr>
        <w:ind w:left="13470" w:hanging="360"/>
      </w:pPr>
    </w:lvl>
    <w:lvl w:ilvl="7" w:tplc="04090019" w:tentative="1">
      <w:start w:val="1"/>
      <w:numFmt w:val="lowerLetter"/>
      <w:lvlText w:val="%8."/>
      <w:lvlJc w:val="left"/>
      <w:pPr>
        <w:ind w:left="14190" w:hanging="360"/>
      </w:pPr>
    </w:lvl>
    <w:lvl w:ilvl="8" w:tplc="0409001B" w:tentative="1">
      <w:start w:val="1"/>
      <w:numFmt w:val="lowerRoman"/>
      <w:lvlText w:val="%9."/>
      <w:lvlJc w:val="right"/>
      <w:pPr>
        <w:ind w:left="1491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9E2C51"/>
    <w:multiLevelType w:val="multilevel"/>
    <w:tmpl w:val="D02CB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5B4C0B"/>
    <w:multiLevelType w:val="multilevel"/>
    <w:tmpl w:val="04DCC5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E1212E9"/>
    <w:multiLevelType w:val="multilevel"/>
    <w:tmpl w:val="332C85F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665C217B"/>
    <w:multiLevelType w:val="multilevel"/>
    <w:tmpl w:val="9D4E32C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DC156BF"/>
    <w:multiLevelType w:val="multilevel"/>
    <w:tmpl w:val="33D02DB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787E4284"/>
    <w:multiLevelType w:val="hybridMultilevel"/>
    <w:tmpl w:val="ADFE9738"/>
    <w:lvl w:ilvl="0" w:tplc="4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882593D"/>
    <w:multiLevelType w:val="multilevel"/>
    <w:tmpl w:val="8DB84B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792749823">
    <w:abstractNumId w:val="15"/>
  </w:num>
  <w:num w:numId="2" w16cid:durableId="80681869">
    <w:abstractNumId w:val="13"/>
  </w:num>
  <w:num w:numId="3" w16cid:durableId="1566528953">
    <w:abstractNumId w:val="14"/>
  </w:num>
  <w:num w:numId="4" w16cid:durableId="1456096507">
    <w:abstractNumId w:val="21"/>
  </w:num>
  <w:num w:numId="5" w16cid:durableId="1659071369">
    <w:abstractNumId w:val="18"/>
  </w:num>
  <w:num w:numId="6" w16cid:durableId="143009612">
    <w:abstractNumId w:val="0"/>
  </w:num>
  <w:num w:numId="7" w16cid:durableId="1645313153">
    <w:abstractNumId w:val="9"/>
  </w:num>
  <w:num w:numId="8" w16cid:durableId="1849756334">
    <w:abstractNumId w:val="17"/>
  </w:num>
  <w:num w:numId="9" w16cid:durableId="143087737">
    <w:abstractNumId w:val="23"/>
  </w:num>
  <w:num w:numId="10" w16cid:durableId="283461651">
    <w:abstractNumId w:val="3"/>
  </w:num>
  <w:num w:numId="11" w16cid:durableId="1023819143">
    <w:abstractNumId w:val="6"/>
  </w:num>
  <w:num w:numId="12" w16cid:durableId="1043284168">
    <w:abstractNumId w:val="12"/>
  </w:num>
  <w:num w:numId="13" w16cid:durableId="1578594250">
    <w:abstractNumId w:val="24"/>
  </w:num>
  <w:num w:numId="14" w16cid:durableId="842359373">
    <w:abstractNumId w:val="7"/>
  </w:num>
  <w:num w:numId="15" w16cid:durableId="894973861">
    <w:abstractNumId w:val="20"/>
  </w:num>
  <w:num w:numId="16" w16cid:durableId="1181970519">
    <w:abstractNumId w:val="4"/>
  </w:num>
  <w:num w:numId="17" w16cid:durableId="112020993">
    <w:abstractNumId w:val="22"/>
  </w:num>
  <w:num w:numId="18" w16cid:durableId="1487941503">
    <w:abstractNumId w:val="1"/>
  </w:num>
  <w:num w:numId="19" w16cid:durableId="1791195647">
    <w:abstractNumId w:val="10"/>
  </w:num>
  <w:num w:numId="20" w16cid:durableId="1797334543">
    <w:abstractNumId w:val="16"/>
  </w:num>
  <w:num w:numId="21" w16cid:durableId="1652174385">
    <w:abstractNumId w:val="11"/>
  </w:num>
  <w:num w:numId="22" w16cid:durableId="1025012548">
    <w:abstractNumId w:val="5"/>
  </w:num>
  <w:num w:numId="23" w16cid:durableId="1586568184">
    <w:abstractNumId w:val="8"/>
  </w:num>
  <w:num w:numId="24" w16cid:durableId="1004670196">
    <w:abstractNumId w:val="2"/>
  </w:num>
  <w:num w:numId="25" w16cid:durableId="1810172153">
    <w:abstractNumId w:val="19"/>
  </w:num>
  <w:num w:numId="26" w16cid:durableId="854266724">
    <w:abstractNumId w:val="14"/>
  </w:num>
  <w:num w:numId="27" w16cid:durableId="589313977">
    <w:abstractNumId w:val="14"/>
  </w:num>
  <w:num w:numId="28" w16cid:durableId="868683440">
    <w:abstractNumId w:val="14"/>
    <w:lvlOverride w:ilvl="0">
      <w:startOverride w:val="3"/>
    </w:lvlOverride>
  </w:num>
  <w:num w:numId="29" w16cid:durableId="55465801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E70"/>
    <w:rsid w:val="000019F1"/>
    <w:rsid w:val="00001C9B"/>
    <w:rsid w:val="000034D2"/>
    <w:rsid w:val="000040DC"/>
    <w:rsid w:val="000053B8"/>
    <w:rsid w:val="000068C3"/>
    <w:rsid w:val="00010DEB"/>
    <w:rsid w:val="00011784"/>
    <w:rsid w:val="00011DDA"/>
    <w:rsid w:val="00011FC0"/>
    <w:rsid w:val="0001295D"/>
    <w:rsid w:val="000151EF"/>
    <w:rsid w:val="00017DD6"/>
    <w:rsid w:val="0002159A"/>
    <w:rsid w:val="00022DBD"/>
    <w:rsid w:val="000238D0"/>
    <w:rsid w:val="000239F5"/>
    <w:rsid w:val="000245D7"/>
    <w:rsid w:val="00024E17"/>
    <w:rsid w:val="00024F66"/>
    <w:rsid w:val="00027C3A"/>
    <w:rsid w:val="0003021D"/>
    <w:rsid w:val="00030A62"/>
    <w:rsid w:val="0003144B"/>
    <w:rsid w:val="00032CDC"/>
    <w:rsid w:val="00032D1C"/>
    <w:rsid w:val="000333B5"/>
    <w:rsid w:val="00033423"/>
    <w:rsid w:val="00033E6A"/>
    <w:rsid w:val="00034508"/>
    <w:rsid w:val="00035E2F"/>
    <w:rsid w:val="00036C41"/>
    <w:rsid w:val="0004042F"/>
    <w:rsid w:val="000436C9"/>
    <w:rsid w:val="00043BA7"/>
    <w:rsid w:val="000442F1"/>
    <w:rsid w:val="00045BB6"/>
    <w:rsid w:val="00045D31"/>
    <w:rsid w:val="000473CF"/>
    <w:rsid w:val="00051B02"/>
    <w:rsid w:val="0005521E"/>
    <w:rsid w:val="00056A58"/>
    <w:rsid w:val="00057B2E"/>
    <w:rsid w:val="00060388"/>
    <w:rsid w:val="000604A3"/>
    <w:rsid w:val="00062D22"/>
    <w:rsid w:val="00063418"/>
    <w:rsid w:val="00063C1C"/>
    <w:rsid w:val="00063DE2"/>
    <w:rsid w:val="00063E58"/>
    <w:rsid w:val="00064355"/>
    <w:rsid w:val="00065D6C"/>
    <w:rsid w:val="000664B3"/>
    <w:rsid w:val="00066E6A"/>
    <w:rsid w:val="0006764F"/>
    <w:rsid w:val="000700B2"/>
    <w:rsid w:val="00070EED"/>
    <w:rsid w:val="0007133C"/>
    <w:rsid w:val="000716EA"/>
    <w:rsid w:val="000728B4"/>
    <w:rsid w:val="00072CCA"/>
    <w:rsid w:val="000731E8"/>
    <w:rsid w:val="00074FD0"/>
    <w:rsid w:val="000753F6"/>
    <w:rsid w:val="00076753"/>
    <w:rsid w:val="00077309"/>
    <w:rsid w:val="00080D8E"/>
    <w:rsid w:val="00081DE8"/>
    <w:rsid w:val="00082DB3"/>
    <w:rsid w:val="00083226"/>
    <w:rsid w:val="0008407C"/>
    <w:rsid w:val="00084194"/>
    <w:rsid w:val="00084551"/>
    <w:rsid w:val="000853E8"/>
    <w:rsid w:val="000853F4"/>
    <w:rsid w:val="0008612A"/>
    <w:rsid w:val="00086A1E"/>
    <w:rsid w:val="00090E18"/>
    <w:rsid w:val="00091339"/>
    <w:rsid w:val="0009141A"/>
    <w:rsid w:val="00092A49"/>
    <w:rsid w:val="00092B31"/>
    <w:rsid w:val="00095A4C"/>
    <w:rsid w:val="00095A8E"/>
    <w:rsid w:val="00097573"/>
    <w:rsid w:val="000A013B"/>
    <w:rsid w:val="000A059B"/>
    <w:rsid w:val="000A10BC"/>
    <w:rsid w:val="000A1AC0"/>
    <w:rsid w:val="000A2DB4"/>
    <w:rsid w:val="000A4925"/>
    <w:rsid w:val="000A54CD"/>
    <w:rsid w:val="000A5C89"/>
    <w:rsid w:val="000A5DF8"/>
    <w:rsid w:val="000A622C"/>
    <w:rsid w:val="000A7B6D"/>
    <w:rsid w:val="000A7F53"/>
    <w:rsid w:val="000B0056"/>
    <w:rsid w:val="000B0FFA"/>
    <w:rsid w:val="000B16B9"/>
    <w:rsid w:val="000B3BD5"/>
    <w:rsid w:val="000B5887"/>
    <w:rsid w:val="000B5942"/>
    <w:rsid w:val="000B5AAC"/>
    <w:rsid w:val="000B7673"/>
    <w:rsid w:val="000C012A"/>
    <w:rsid w:val="000C33E4"/>
    <w:rsid w:val="000C3C7B"/>
    <w:rsid w:val="000C5478"/>
    <w:rsid w:val="000C76A7"/>
    <w:rsid w:val="000C76DD"/>
    <w:rsid w:val="000D0CF3"/>
    <w:rsid w:val="000D0F93"/>
    <w:rsid w:val="000D1E38"/>
    <w:rsid w:val="000D304D"/>
    <w:rsid w:val="000D3935"/>
    <w:rsid w:val="000D3B13"/>
    <w:rsid w:val="000D52F5"/>
    <w:rsid w:val="000D6F96"/>
    <w:rsid w:val="000E0981"/>
    <w:rsid w:val="000E0DAC"/>
    <w:rsid w:val="000E21D0"/>
    <w:rsid w:val="000E2337"/>
    <w:rsid w:val="000E2FE6"/>
    <w:rsid w:val="000E767E"/>
    <w:rsid w:val="000F21B4"/>
    <w:rsid w:val="000F25F9"/>
    <w:rsid w:val="000F5593"/>
    <w:rsid w:val="000F563C"/>
    <w:rsid w:val="00100A26"/>
    <w:rsid w:val="0010334A"/>
    <w:rsid w:val="00104032"/>
    <w:rsid w:val="001042F0"/>
    <w:rsid w:val="00105057"/>
    <w:rsid w:val="00106416"/>
    <w:rsid w:val="0010695F"/>
    <w:rsid w:val="00106AB5"/>
    <w:rsid w:val="00106C04"/>
    <w:rsid w:val="00110481"/>
    <w:rsid w:val="001109BC"/>
    <w:rsid w:val="0011116A"/>
    <w:rsid w:val="001122D8"/>
    <w:rsid w:val="001127C9"/>
    <w:rsid w:val="00113533"/>
    <w:rsid w:val="00114498"/>
    <w:rsid w:val="00115039"/>
    <w:rsid w:val="001151F1"/>
    <w:rsid w:val="00115B88"/>
    <w:rsid w:val="0011663F"/>
    <w:rsid w:val="00117F3A"/>
    <w:rsid w:val="00121CD8"/>
    <w:rsid w:val="00122F20"/>
    <w:rsid w:val="0012349F"/>
    <w:rsid w:val="001242BF"/>
    <w:rsid w:val="00124703"/>
    <w:rsid w:val="001254C4"/>
    <w:rsid w:val="001320FE"/>
    <w:rsid w:val="00132B84"/>
    <w:rsid w:val="00132F6A"/>
    <w:rsid w:val="00133913"/>
    <w:rsid w:val="00135546"/>
    <w:rsid w:val="0013662C"/>
    <w:rsid w:val="00137023"/>
    <w:rsid w:val="00140203"/>
    <w:rsid w:val="00140221"/>
    <w:rsid w:val="00141618"/>
    <w:rsid w:val="00141681"/>
    <w:rsid w:val="00141A9E"/>
    <w:rsid w:val="00142F8F"/>
    <w:rsid w:val="00143DF3"/>
    <w:rsid w:val="0015231C"/>
    <w:rsid w:val="0015437F"/>
    <w:rsid w:val="00155860"/>
    <w:rsid w:val="00155DD2"/>
    <w:rsid w:val="00161183"/>
    <w:rsid w:val="00163BA8"/>
    <w:rsid w:val="001642FC"/>
    <w:rsid w:val="00164935"/>
    <w:rsid w:val="0016496B"/>
    <w:rsid w:val="0016555F"/>
    <w:rsid w:val="00165853"/>
    <w:rsid w:val="00167408"/>
    <w:rsid w:val="00170546"/>
    <w:rsid w:val="00170B4D"/>
    <w:rsid w:val="001713AB"/>
    <w:rsid w:val="00171BCE"/>
    <w:rsid w:val="00171DEC"/>
    <w:rsid w:val="001743E2"/>
    <w:rsid w:val="001745F8"/>
    <w:rsid w:val="00174CF5"/>
    <w:rsid w:val="00174DB7"/>
    <w:rsid w:val="00181125"/>
    <w:rsid w:val="00181623"/>
    <w:rsid w:val="001830C0"/>
    <w:rsid w:val="001838CF"/>
    <w:rsid w:val="00183E55"/>
    <w:rsid w:val="00184818"/>
    <w:rsid w:val="001849B5"/>
    <w:rsid w:val="00184F27"/>
    <w:rsid w:val="0018542B"/>
    <w:rsid w:val="001868EE"/>
    <w:rsid w:val="00190989"/>
    <w:rsid w:val="001930B6"/>
    <w:rsid w:val="001947FE"/>
    <w:rsid w:val="001948DD"/>
    <w:rsid w:val="00195CA6"/>
    <w:rsid w:val="001966C3"/>
    <w:rsid w:val="00197117"/>
    <w:rsid w:val="00197692"/>
    <w:rsid w:val="00197E8D"/>
    <w:rsid w:val="001A02DB"/>
    <w:rsid w:val="001A1522"/>
    <w:rsid w:val="001A20E3"/>
    <w:rsid w:val="001A3BA4"/>
    <w:rsid w:val="001A3D7A"/>
    <w:rsid w:val="001A4FED"/>
    <w:rsid w:val="001A5A69"/>
    <w:rsid w:val="001A6C0A"/>
    <w:rsid w:val="001A6D1F"/>
    <w:rsid w:val="001B161E"/>
    <w:rsid w:val="001B1C31"/>
    <w:rsid w:val="001B1EA8"/>
    <w:rsid w:val="001B1F94"/>
    <w:rsid w:val="001B2687"/>
    <w:rsid w:val="001B2D6D"/>
    <w:rsid w:val="001B4CF3"/>
    <w:rsid w:val="001B599E"/>
    <w:rsid w:val="001B7956"/>
    <w:rsid w:val="001B7B94"/>
    <w:rsid w:val="001C1CB9"/>
    <w:rsid w:val="001C2A52"/>
    <w:rsid w:val="001C3E42"/>
    <w:rsid w:val="001C4C84"/>
    <w:rsid w:val="001C7DB5"/>
    <w:rsid w:val="001D0A6C"/>
    <w:rsid w:val="001D0B30"/>
    <w:rsid w:val="001D0F44"/>
    <w:rsid w:val="001D1203"/>
    <w:rsid w:val="001D19A1"/>
    <w:rsid w:val="001D2143"/>
    <w:rsid w:val="001D287E"/>
    <w:rsid w:val="001D2C53"/>
    <w:rsid w:val="001D3B61"/>
    <w:rsid w:val="001D4C7A"/>
    <w:rsid w:val="001D5AEA"/>
    <w:rsid w:val="001D62A7"/>
    <w:rsid w:val="001E1279"/>
    <w:rsid w:val="001E18E1"/>
    <w:rsid w:val="001E2C21"/>
    <w:rsid w:val="001E30F6"/>
    <w:rsid w:val="001E34DB"/>
    <w:rsid w:val="001E3B63"/>
    <w:rsid w:val="001E62E2"/>
    <w:rsid w:val="001F3D95"/>
    <w:rsid w:val="001F3EF9"/>
    <w:rsid w:val="001F4B2E"/>
    <w:rsid w:val="001F79B3"/>
    <w:rsid w:val="001F7A7A"/>
    <w:rsid w:val="00200CC3"/>
    <w:rsid w:val="00201685"/>
    <w:rsid w:val="002032D1"/>
    <w:rsid w:val="002049ED"/>
    <w:rsid w:val="0020551C"/>
    <w:rsid w:val="00205681"/>
    <w:rsid w:val="0020594D"/>
    <w:rsid w:val="00206760"/>
    <w:rsid w:val="00210377"/>
    <w:rsid w:val="00210409"/>
    <w:rsid w:val="00210555"/>
    <w:rsid w:val="00212EFF"/>
    <w:rsid w:val="00213925"/>
    <w:rsid w:val="00215BE5"/>
    <w:rsid w:val="00216BB3"/>
    <w:rsid w:val="00217EE5"/>
    <w:rsid w:val="00221DB1"/>
    <w:rsid w:val="00223FED"/>
    <w:rsid w:val="0022417E"/>
    <w:rsid w:val="0022718B"/>
    <w:rsid w:val="002337CE"/>
    <w:rsid w:val="00235215"/>
    <w:rsid w:val="00235F5C"/>
    <w:rsid w:val="0023733D"/>
    <w:rsid w:val="00240EEE"/>
    <w:rsid w:val="0024148A"/>
    <w:rsid w:val="00241760"/>
    <w:rsid w:val="00241C7B"/>
    <w:rsid w:val="00242FBD"/>
    <w:rsid w:val="0024308C"/>
    <w:rsid w:val="002441B9"/>
    <w:rsid w:val="002448CF"/>
    <w:rsid w:val="00245455"/>
    <w:rsid w:val="0024622B"/>
    <w:rsid w:val="002472C5"/>
    <w:rsid w:val="00247344"/>
    <w:rsid w:val="0025157C"/>
    <w:rsid w:val="00251D2E"/>
    <w:rsid w:val="00252019"/>
    <w:rsid w:val="0025357B"/>
    <w:rsid w:val="00253BAA"/>
    <w:rsid w:val="00253D69"/>
    <w:rsid w:val="00255D62"/>
    <w:rsid w:val="00257FA3"/>
    <w:rsid w:val="00260D76"/>
    <w:rsid w:val="00261C9A"/>
    <w:rsid w:val="00262A13"/>
    <w:rsid w:val="00263A7F"/>
    <w:rsid w:val="00264676"/>
    <w:rsid w:val="00264A16"/>
    <w:rsid w:val="00267597"/>
    <w:rsid w:val="00270D35"/>
    <w:rsid w:val="00271446"/>
    <w:rsid w:val="00271EEB"/>
    <w:rsid w:val="00273CA4"/>
    <w:rsid w:val="00277B56"/>
    <w:rsid w:val="00280CF2"/>
    <w:rsid w:val="002829D3"/>
    <w:rsid w:val="00282A74"/>
    <w:rsid w:val="00282CAB"/>
    <w:rsid w:val="0028366E"/>
    <w:rsid w:val="002848FD"/>
    <w:rsid w:val="002849D4"/>
    <w:rsid w:val="0028533F"/>
    <w:rsid w:val="00285823"/>
    <w:rsid w:val="00286285"/>
    <w:rsid w:val="002869D6"/>
    <w:rsid w:val="00287419"/>
    <w:rsid w:val="0029213F"/>
    <w:rsid w:val="002940E7"/>
    <w:rsid w:val="0029436C"/>
    <w:rsid w:val="0029489F"/>
    <w:rsid w:val="00295481"/>
    <w:rsid w:val="00295496"/>
    <w:rsid w:val="002962AB"/>
    <w:rsid w:val="002A0548"/>
    <w:rsid w:val="002A19F5"/>
    <w:rsid w:val="002A22B0"/>
    <w:rsid w:val="002A2997"/>
    <w:rsid w:val="002A38E8"/>
    <w:rsid w:val="002A5531"/>
    <w:rsid w:val="002A5659"/>
    <w:rsid w:val="002A6E3B"/>
    <w:rsid w:val="002A7553"/>
    <w:rsid w:val="002B4922"/>
    <w:rsid w:val="002B69F3"/>
    <w:rsid w:val="002C0F5F"/>
    <w:rsid w:val="002C22C3"/>
    <w:rsid w:val="002C2D19"/>
    <w:rsid w:val="002C2FA8"/>
    <w:rsid w:val="002C32E4"/>
    <w:rsid w:val="002C4D74"/>
    <w:rsid w:val="002C7823"/>
    <w:rsid w:val="002D0792"/>
    <w:rsid w:val="002D10FA"/>
    <w:rsid w:val="002D1547"/>
    <w:rsid w:val="002D1C6E"/>
    <w:rsid w:val="002D1D33"/>
    <w:rsid w:val="002D360C"/>
    <w:rsid w:val="002D3904"/>
    <w:rsid w:val="002D3E01"/>
    <w:rsid w:val="002D4A5F"/>
    <w:rsid w:val="002D4C55"/>
    <w:rsid w:val="002E0B9B"/>
    <w:rsid w:val="002E1246"/>
    <w:rsid w:val="002E1960"/>
    <w:rsid w:val="002E1FEB"/>
    <w:rsid w:val="002E2FFF"/>
    <w:rsid w:val="002E3097"/>
    <w:rsid w:val="002E6BEB"/>
    <w:rsid w:val="002E6DED"/>
    <w:rsid w:val="002F1C74"/>
    <w:rsid w:val="002F3084"/>
    <w:rsid w:val="002F3472"/>
    <w:rsid w:val="002F7B71"/>
    <w:rsid w:val="00300464"/>
    <w:rsid w:val="00300956"/>
    <w:rsid w:val="00300E13"/>
    <w:rsid w:val="00300E9A"/>
    <w:rsid w:val="00302642"/>
    <w:rsid w:val="00302B2A"/>
    <w:rsid w:val="00302EA0"/>
    <w:rsid w:val="00302FE2"/>
    <w:rsid w:val="00305303"/>
    <w:rsid w:val="003105CD"/>
    <w:rsid w:val="00311401"/>
    <w:rsid w:val="00311442"/>
    <w:rsid w:val="00311CBB"/>
    <w:rsid w:val="00314243"/>
    <w:rsid w:val="003162DF"/>
    <w:rsid w:val="00317187"/>
    <w:rsid w:val="003173CB"/>
    <w:rsid w:val="00321EB2"/>
    <w:rsid w:val="00323F88"/>
    <w:rsid w:val="0032499A"/>
    <w:rsid w:val="003259B1"/>
    <w:rsid w:val="00325D59"/>
    <w:rsid w:val="00325DBA"/>
    <w:rsid w:val="003268A1"/>
    <w:rsid w:val="003269A0"/>
    <w:rsid w:val="00330D5C"/>
    <w:rsid w:val="00331019"/>
    <w:rsid w:val="003324F0"/>
    <w:rsid w:val="003326F9"/>
    <w:rsid w:val="00332D24"/>
    <w:rsid w:val="0033352C"/>
    <w:rsid w:val="003341F7"/>
    <w:rsid w:val="00334745"/>
    <w:rsid w:val="00334A16"/>
    <w:rsid w:val="00334CFA"/>
    <w:rsid w:val="0033590F"/>
    <w:rsid w:val="00344A51"/>
    <w:rsid w:val="00344F1A"/>
    <w:rsid w:val="0034520A"/>
    <w:rsid w:val="00345286"/>
    <w:rsid w:val="003456ED"/>
    <w:rsid w:val="003474AB"/>
    <w:rsid w:val="00347802"/>
    <w:rsid w:val="00347FEC"/>
    <w:rsid w:val="00350155"/>
    <w:rsid w:val="00350332"/>
    <w:rsid w:val="003509DF"/>
    <w:rsid w:val="00352379"/>
    <w:rsid w:val="00353FD5"/>
    <w:rsid w:val="003543D1"/>
    <w:rsid w:val="00354C5C"/>
    <w:rsid w:val="00355101"/>
    <w:rsid w:val="00355A31"/>
    <w:rsid w:val="00356F45"/>
    <w:rsid w:val="00360D8B"/>
    <w:rsid w:val="00360EF9"/>
    <w:rsid w:val="00361CBC"/>
    <w:rsid w:val="0036376D"/>
    <w:rsid w:val="00364A3C"/>
    <w:rsid w:val="00364F91"/>
    <w:rsid w:val="003652C6"/>
    <w:rsid w:val="00365721"/>
    <w:rsid w:val="00366B74"/>
    <w:rsid w:val="003676C9"/>
    <w:rsid w:val="00367868"/>
    <w:rsid w:val="00371401"/>
    <w:rsid w:val="00371DEF"/>
    <w:rsid w:val="003725A0"/>
    <w:rsid w:val="00374CA5"/>
    <w:rsid w:val="00376897"/>
    <w:rsid w:val="003770BD"/>
    <w:rsid w:val="003774C0"/>
    <w:rsid w:val="00377724"/>
    <w:rsid w:val="0037774A"/>
    <w:rsid w:val="00381F95"/>
    <w:rsid w:val="0038282C"/>
    <w:rsid w:val="00383ED3"/>
    <w:rsid w:val="00385BA8"/>
    <w:rsid w:val="0038649C"/>
    <w:rsid w:val="003869C5"/>
    <w:rsid w:val="00390577"/>
    <w:rsid w:val="003908D4"/>
    <w:rsid w:val="00390DF2"/>
    <w:rsid w:val="00391C77"/>
    <w:rsid w:val="00391EBD"/>
    <w:rsid w:val="0039236C"/>
    <w:rsid w:val="003945C9"/>
    <w:rsid w:val="00394B5D"/>
    <w:rsid w:val="0039627E"/>
    <w:rsid w:val="003A10D3"/>
    <w:rsid w:val="003A599D"/>
    <w:rsid w:val="003A5F9E"/>
    <w:rsid w:val="003A710A"/>
    <w:rsid w:val="003A7245"/>
    <w:rsid w:val="003A740A"/>
    <w:rsid w:val="003B0FAB"/>
    <w:rsid w:val="003B15AA"/>
    <w:rsid w:val="003B1AFB"/>
    <w:rsid w:val="003B252D"/>
    <w:rsid w:val="003B55BA"/>
    <w:rsid w:val="003B659E"/>
    <w:rsid w:val="003C0A31"/>
    <w:rsid w:val="003C275E"/>
    <w:rsid w:val="003C2760"/>
    <w:rsid w:val="003C3329"/>
    <w:rsid w:val="003C35C8"/>
    <w:rsid w:val="003C43E2"/>
    <w:rsid w:val="003C4F25"/>
    <w:rsid w:val="003C4FDE"/>
    <w:rsid w:val="003C6572"/>
    <w:rsid w:val="003D0592"/>
    <w:rsid w:val="003D0A57"/>
    <w:rsid w:val="003D0C2D"/>
    <w:rsid w:val="003D1171"/>
    <w:rsid w:val="003D1F97"/>
    <w:rsid w:val="003D22E9"/>
    <w:rsid w:val="003D2331"/>
    <w:rsid w:val="003D2BAE"/>
    <w:rsid w:val="003D3DA2"/>
    <w:rsid w:val="003D46DA"/>
    <w:rsid w:val="003D67E8"/>
    <w:rsid w:val="003E1DD9"/>
    <w:rsid w:val="003E29A2"/>
    <w:rsid w:val="003E38F0"/>
    <w:rsid w:val="003E3CF4"/>
    <w:rsid w:val="003E3EAA"/>
    <w:rsid w:val="003E58DF"/>
    <w:rsid w:val="003E5D04"/>
    <w:rsid w:val="003E6E68"/>
    <w:rsid w:val="003E6EBB"/>
    <w:rsid w:val="003E7842"/>
    <w:rsid w:val="003E799F"/>
    <w:rsid w:val="003F00E1"/>
    <w:rsid w:val="003F170D"/>
    <w:rsid w:val="003F1C75"/>
    <w:rsid w:val="003F218B"/>
    <w:rsid w:val="003F3CFF"/>
    <w:rsid w:val="003F5AA2"/>
    <w:rsid w:val="003F74F0"/>
    <w:rsid w:val="00401C77"/>
    <w:rsid w:val="0040235D"/>
    <w:rsid w:val="00402CA0"/>
    <w:rsid w:val="00402F2B"/>
    <w:rsid w:val="00402FBC"/>
    <w:rsid w:val="00404C4C"/>
    <w:rsid w:val="004078E9"/>
    <w:rsid w:val="00407CBB"/>
    <w:rsid w:val="004108C0"/>
    <w:rsid w:val="00413018"/>
    <w:rsid w:val="0041304C"/>
    <w:rsid w:val="00413BF9"/>
    <w:rsid w:val="0041423F"/>
    <w:rsid w:val="004145E6"/>
    <w:rsid w:val="00414C02"/>
    <w:rsid w:val="00414F81"/>
    <w:rsid w:val="00415941"/>
    <w:rsid w:val="004209E7"/>
    <w:rsid w:val="00421B89"/>
    <w:rsid w:val="00422720"/>
    <w:rsid w:val="0042482A"/>
    <w:rsid w:val="004262C0"/>
    <w:rsid w:val="004306FD"/>
    <w:rsid w:val="00432A4E"/>
    <w:rsid w:val="00436A0F"/>
    <w:rsid w:val="00437150"/>
    <w:rsid w:val="0043750A"/>
    <w:rsid w:val="00437A1A"/>
    <w:rsid w:val="00440C7E"/>
    <w:rsid w:val="00441A3D"/>
    <w:rsid w:val="00441AC9"/>
    <w:rsid w:val="00442B1B"/>
    <w:rsid w:val="00442F87"/>
    <w:rsid w:val="00443828"/>
    <w:rsid w:val="004440DD"/>
    <w:rsid w:val="004446B6"/>
    <w:rsid w:val="00444EB0"/>
    <w:rsid w:val="0044610B"/>
    <w:rsid w:val="004467D0"/>
    <w:rsid w:val="004470D5"/>
    <w:rsid w:val="00447577"/>
    <w:rsid w:val="00452ABE"/>
    <w:rsid w:val="00452D8D"/>
    <w:rsid w:val="004546C3"/>
    <w:rsid w:val="004547A5"/>
    <w:rsid w:val="004554B7"/>
    <w:rsid w:val="004555EC"/>
    <w:rsid w:val="00456A6A"/>
    <w:rsid w:val="00456CC8"/>
    <w:rsid w:val="00463647"/>
    <w:rsid w:val="004658BF"/>
    <w:rsid w:val="00465E4D"/>
    <w:rsid w:val="004673F0"/>
    <w:rsid w:val="00467738"/>
    <w:rsid w:val="0047047F"/>
    <w:rsid w:val="00471644"/>
    <w:rsid w:val="00472958"/>
    <w:rsid w:val="004732E9"/>
    <w:rsid w:val="00473A3F"/>
    <w:rsid w:val="00474160"/>
    <w:rsid w:val="00474787"/>
    <w:rsid w:val="00474EB4"/>
    <w:rsid w:val="00476084"/>
    <w:rsid w:val="004768C0"/>
    <w:rsid w:val="00476EDA"/>
    <w:rsid w:val="00477BA1"/>
    <w:rsid w:val="004807EA"/>
    <w:rsid w:val="0048118E"/>
    <w:rsid w:val="004815BD"/>
    <w:rsid w:val="00481DC7"/>
    <w:rsid w:val="00482A04"/>
    <w:rsid w:val="004835F7"/>
    <w:rsid w:val="004840B2"/>
    <w:rsid w:val="00485073"/>
    <w:rsid w:val="004854BB"/>
    <w:rsid w:val="00485B80"/>
    <w:rsid w:val="004867CB"/>
    <w:rsid w:val="00487813"/>
    <w:rsid w:val="00490307"/>
    <w:rsid w:val="00492BF3"/>
    <w:rsid w:val="00492D18"/>
    <w:rsid w:val="00493871"/>
    <w:rsid w:val="00493B48"/>
    <w:rsid w:val="00494493"/>
    <w:rsid w:val="0049479F"/>
    <w:rsid w:val="004950FA"/>
    <w:rsid w:val="0049540A"/>
    <w:rsid w:val="00496606"/>
    <w:rsid w:val="004974A7"/>
    <w:rsid w:val="004A0DC3"/>
    <w:rsid w:val="004A1C55"/>
    <w:rsid w:val="004A2D69"/>
    <w:rsid w:val="004A3C3C"/>
    <w:rsid w:val="004A58FC"/>
    <w:rsid w:val="004A70BA"/>
    <w:rsid w:val="004A78DB"/>
    <w:rsid w:val="004A7CC5"/>
    <w:rsid w:val="004B22A5"/>
    <w:rsid w:val="004B23FC"/>
    <w:rsid w:val="004B3229"/>
    <w:rsid w:val="004B5789"/>
    <w:rsid w:val="004B5A97"/>
    <w:rsid w:val="004C0DA5"/>
    <w:rsid w:val="004C10B5"/>
    <w:rsid w:val="004C1276"/>
    <w:rsid w:val="004C4CE6"/>
    <w:rsid w:val="004C6051"/>
    <w:rsid w:val="004C7181"/>
    <w:rsid w:val="004C76B5"/>
    <w:rsid w:val="004D0511"/>
    <w:rsid w:val="004D151B"/>
    <w:rsid w:val="004D1799"/>
    <w:rsid w:val="004D248B"/>
    <w:rsid w:val="004D298B"/>
    <w:rsid w:val="004D317A"/>
    <w:rsid w:val="004D38A1"/>
    <w:rsid w:val="004D5D7F"/>
    <w:rsid w:val="004D677A"/>
    <w:rsid w:val="004D6A75"/>
    <w:rsid w:val="004D6E5F"/>
    <w:rsid w:val="004D774C"/>
    <w:rsid w:val="004D787B"/>
    <w:rsid w:val="004E0334"/>
    <w:rsid w:val="004E03FB"/>
    <w:rsid w:val="004E199E"/>
    <w:rsid w:val="004E3519"/>
    <w:rsid w:val="004E42B7"/>
    <w:rsid w:val="004E5416"/>
    <w:rsid w:val="004E5E66"/>
    <w:rsid w:val="004E69A0"/>
    <w:rsid w:val="004E7ADB"/>
    <w:rsid w:val="004F11D3"/>
    <w:rsid w:val="004F15D8"/>
    <w:rsid w:val="004F30C3"/>
    <w:rsid w:val="004F3482"/>
    <w:rsid w:val="004F37F3"/>
    <w:rsid w:val="004F3974"/>
    <w:rsid w:val="004F5703"/>
    <w:rsid w:val="004F6828"/>
    <w:rsid w:val="004F6BAC"/>
    <w:rsid w:val="004F7C47"/>
    <w:rsid w:val="00502027"/>
    <w:rsid w:val="0050234C"/>
    <w:rsid w:val="0050335C"/>
    <w:rsid w:val="00503B4D"/>
    <w:rsid w:val="00504EE9"/>
    <w:rsid w:val="00504FEA"/>
    <w:rsid w:val="00506990"/>
    <w:rsid w:val="005076ED"/>
    <w:rsid w:val="005105F9"/>
    <w:rsid w:val="00510AEB"/>
    <w:rsid w:val="00510FD4"/>
    <w:rsid w:val="00511B07"/>
    <w:rsid w:val="00512073"/>
    <w:rsid w:val="0051422B"/>
    <w:rsid w:val="00514E4F"/>
    <w:rsid w:val="005157CF"/>
    <w:rsid w:val="005179C0"/>
    <w:rsid w:val="00520219"/>
    <w:rsid w:val="00520A21"/>
    <w:rsid w:val="0052138B"/>
    <w:rsid w:val="00521514"/>
    <w:rsid w:val="00521576"/>
    <w:rsid w:val="00521D1E"/>
    <w:rsid w:val="005232F1"/>
    <w:rsid w:val="005250E6"/>
    <w:rsid w:val="00530C1E"/>
    <w:rsid w:val="00531E20"/>
    <w:rsid w:val="00532EC7"/>
    <w:rsid w:val="005338FB"/>
    <w:rsid w:val="00534809"/>
    <w:rsid w:val="00535A1B"/>
    <w:rsid w:val="00541E66"/>
    <w:rsid w:val="00542D23"/>
    <w:rsid w:val="00543B49"/>
    <w:rsid w:val="00544356"/>
    <w:rsid w:val="0054438D"/>
    <w:rsid w:val="0054442C"/>
    <w:rsid w:val="00544BA2"/>
    <w:rsid w:val="0054532D"/>
    <w:rsid w:val="00546023"/>
    <w:rsid w:val="005466AB"/>
    <w:rsid w:val="005471D6"/>
    <w:rsid w:val="00547927"/>
    <w:rsid w:val="00547BEE"/>
    <w:rsid w:val="00550285"/>
    <w:rsid w:val="0055160C"/>
    <w:rsid w:val="00553F3E"/>
    <w:rsid w:val="005547FA"/>
    <w:rsid w:val="00555A4A"/>
    <w:rsid w:val="00557585"/>
    <w:rsid w:val="0056158F"/>
    <w:rsid w:val="0056239D"/>
    <w:rsid w:val="00562492"/>
    <w:rsid w:val="00563C19"/>
    <w:rsid w:val="00563CF4"/>
    <w:rsid w:val="00565AF1"/>
    <w:rsid w:val="00565F6B"/>
    <w:rsid w:val="005700DA"/>
    <w:rsid w:val="005703E0"/>
    <w:rsid w:val="00572A20"/>
    <w:rsid w:val="005754E3"/>
    <w:rsid w:val="005757FC"/>
    <w:rsid w:val="0057593F"/>
    <w:rsid w:val="00577730"/>
    <w:rsid w:val="005807EE"/>
    <w:rsid w:val="00580C34"/>
    <w:rsid w:val="00580EC5"/>
    <w:rsid w:val="00581618"/>
    <w:rsid w:val="00582590"/>
    <w:rsid w:val="00583690"/>
    <w:rsid w:val="00583699"/>
    <w:rsid w:val="005836F8"/>
    <w:rsid w:val="005840D7"/>
    <w:rsid w:val="005901CC"/>
    <w:rsid w:val="00591841"/>
    <w:rsid w:val="005918FA"/>
    <w:rsid w:val="00592A86"/>
    <w:rsid w:val="00594180"/>
    <w:rsid w:val="005948EC"/>
    <w:rsid w:val="005972A3"/>
    <w:rsid w:val="005A0288"/>
    <w:rsid w:val="005A424E"/>
    <w:rsid w:val="005A5B49"/>
    <w:rsid w:val="005A6B7D"/>
    <w:rsid w:val="005B02DA"/>
    <w:rsid w:val="005B069D"/>
    <w:rsid w:val="005B125C"/>
    <w:rsid w:val="005B24AD"/>
    <w:rsid w:val="005B3029"/>
    <w:rsid w:val="005B338A"/>
    <w:rsid w:val="005B3947"/>
    <w:rsid w:val="005B3C34"/>
    <w:rsid w:val="005B427A"/>
    <w:rsid w:val="005B43AC"/>
    <w:rsid w:val="005B4801"/>
    <w:rsid w:val="005B5A1A"/>
    <w:rsid w:val="005B5DC0"/>
    <w:rsid w:val="005B6D5F"/>
    <w:rsid w:val="005C11DF"/>
    <w:rsid w:val="005C14D5"/>
    <w:rsid w:val="005C183C"/>
    <w:rsid w:val="005C23A4"/>
    <w:rsid w:val="005C2A09"/>
    <w:rsid w:val="005C511A"/>
    <w:rsid w:val="005C53E5"/>
    <w:rsid w:val="005C608A"/>
    <w:rsid w:val="005C6666"/>
    <w:rsid w:val="005C6EAC"/>
    <w:rsid w:val="005D00D9"/>
    <w:rsid w:val="005D05CE"/>
    <w:rsid w:val="005D1605"/>
    <w:rsid w:val="005D166A"/>
    <w:rsid w:val="005D1CDF"/>
    <w:rsid w:val="005D2BB7"/>
    <w:rsid w:val="005D4103"/>
    <w:rsid w:val="005D4470"/>
    <w:rsid w:val="005D580C"/>
    <w:rsid w:val="005D6795"/>
    <w:rsid w:val="005D67F7"/>
    <w:rsid w:val="005D699F"/>
    <w:rsid w:val="005D6FFE"/>
    <w:rsid w:val="005D7DD2"/>
    <w:rsid w:val="005E0007"/>
    <w:rsid w:val="005E0149"/>
    <w:rsid w:val="005E123F"/>
    <w:rsid w:val="005E1EF1"/>
    <w:rsid w:val="005E2228"/>
    <w:rsid w:val="005E4B64"/>
    <w:rsid w:val="005E567E"/>
    <w:rsid w:val="005E5B37"/>
    <w:rsid w:val="005E61A8"/>
    <w:rsid w:val="005E6C31"/>
    <w:rsid w:val="005E6E2C"/>
    <w:rsid w:val="005E7F89"/>
    <w:rsid w:val="005F084D"/>
    <w:rsid w:val="005F2097"/>
    <w:rsid w:val="005F2480"/>
    <w:rsid w:val="005F3260"/>
    <w:rsid w:val="005F4CA1"/>
    <w:rsid w:val="005F517E"/>
    <w:rsid w:val="005F52FC"/>
    <w:rsid w:val="005F563C"/>
    <w:rsid w:val="005F5F6A"/>
    <w:rsid w:val="005F6419"/>
    <w:rsid w:val="005F7FB1"/>
    <w:rsid w:val="00601669"/>
    <w:rsid w:val="00601841"/>
    <w:rsid w:val="0060301D"/>
    <w:rsid w:val="00605227"/>
    <w:rsid w:val="0060543D"/>
    <w:rsid w:val="00605C05"/>
    <w:rsid w:val="00605F5C"/>
    <w:rsid w:val="00606315"/>
    <w:rsid w:val="0060672C"/>
    <w:rsid w:val="006076B2"/>
    <w:rsid w:val="006104DD"/>
    <w:rsid w:val="006108B0"/>
    <w:rsid w:val="006123CB"/>
    <w:rsid w:val="0061245A"/>
    <w:rsid w:val="00612A3F"/>
    <w:rsid w:val="006130B5"/>
    <w:rsid w:val="00614476"/>
    <w:rsid w:val="00614544"/>
    <w:rsid w:val="00614DD8"/>
    <w:rsid w:val="006156E0"/>
    <w:rsid w:val="00616BCA"/>
    <w:rsid w:val="00616C0E"/>
    <w:rsid w:val="00617400"/>
    <w:rsid w:val="00620483"/>
    <w:rsid w:val="006231C4"/>
    <w:rsid w:val="00623529"/>
    <w:rsid w:val="0062603A"/>
    <w:rsid w:val="00632D29"/>
    <w:rsid w:val="006332C6"/>
    <w:rsid w:val="00636F68"/>
    <w:rsid w:val="0064007B"/>
    <w:rsid w:val="006403F5"/>
    <w:rsid w:val="00640F5C"/>
    <w:rsid w:val="00641D3A"/>
    <w:rsid w:val="00644053"/>
    <w:rsid w:val="00644320"/>
    <w:rsid w:val="006464CF"/>
    <w:rsid w:val="0064657C"/>
    <w:rsid w:val="006476FE"/>
    <w:rsid w:val="006479E3"/>
    <w:rsid w:val="00647A5B"/>
    <w:rsid w:val="006505D6"/>
    <w:rsid w:val="00650EEC"/>
    <w:rsid w:val="0065139B"/>
    <w:rsid w:val="00651A34"/>
    <w:rsid w:val="00651B78"/>
    <w:rsid w:val="00651E65"/>
    <w:rsid w:val="006521E6"/>
    <w:rsid w:val="00653938"/>
    <w:rsid w:val="006543C2"/>
    <w:rsid w:val="00655FFF"/>
    <w:rsid w:val="00657CBD"/>
    <w:rsid w:val="006601B9"/>
    <w:rsid w:val="0066170F"/>
    <w:rsid w:val="00664950"/>
    <w:rsid w:val="00664E70"/>
    <w:rsid w:val="00666760"/>
    <w:rsid w:val="00667B77"/>
    <w:rsid w:val="00672043"/>
    <w:rsid w:val="00672322"/>
    <w:rsid w:val="00677F91"/>
    <w:rsid w:val="006815CE"/>
    <w:rsid w:val="00682CDB"/>
    <w:rsid w:val="00683220"/>
    <w:rsid w:val="0068345F"/>
    <w:rsid w:val="00683B22"/>
    <w:rsid w:val="00686CBF"/>
    <w:rsid w:val="00687FA0"/>
    <w:rsid w:val="00690AE6"/>
    <w:rsid w:val="00691144"/>
    <w:rsid w:val="0069191C"/>
    <w:rsid w:val="00691B65"/>
    <w:rsid w:val="0069282D"/>
    <w:rsid w:val="00695864"/>
    <w:rsid w:val="00696380"/>
    <w:rsid w:val="00697030"/>
    <w:rsid w:val="0069753B"/>
    <w:rsid w:val="006A3568"/>
    <w:rsid w:val="006A3A83"/>
    <w:rsid w:val="006A3C11"/>
    <w:rsid w:val="006A4944"/>
    <w:rsid w:val="006A4A94"/>
    <w:rsid w:val="006A5336"/>
    <w:rsid w:val="006A56A9"/>
    <w:rsid w:val="006A602A"/>
    <w:rsid w:val="006A6F59"/>
    <w:rsid w:val="006A74D8"/>
    <w:rsid w:val="006A7D45"/>
    <w:rsid w:val="006A7FA6"/>
    <w:rsid w:val="006B06E8"/>
    <w:rsid w:val="006B0E21"/>
    <w:rsid w:val="006B0F2B"/>
    <w:rsid w:val="006B2820"/>
    <w:rsid w:val="006B2E33"/>
    <w:rsid w:val="006B3FEB"/>
    <w:rsid w:val="006B5D3E"/>
    <w:rsid w:val="006B6C6D"/>
    <w:rsid w:val="006B7010"/>
    <w:rsid w:val="006B74BE"/>
    <w:rsid w:val="006B7FE2"/>
    <w:rsid w:val="006C0199"/>
    <w:rsid w:val="006C02C4"/>
    <w:rsid w:val="006C12C1"/>
    <w:rsid w:val="006C24DE"/>
    <w:rsid w:val="006C2D25"/>
    <w:rsid w:val="006C2E17"/>
    <w:rsid w:val="006C3095"/>
    <w:rsid w:val="006C368C"/>
    <w:rsid w:val="006C445E"/>
    <w:rsid w:val="006C466E"/>
    <w:rsid w:val="006C70AF"/>
    <w:rsid w:val="006C73AF"/>
    <w:rsid w:val="006D2B61"/>
    <w:rsid w:val="006D3518"/>
    <w:rsid w:val="006E0FCF"/>
    <w:rsid w:val="006E1151"/>
    <w:rsid w:val="006E1220"/>
    <w:rsid w:val="006E6311"/>
    <w:rsid w:val="006F0F8A"/>
    <w:rsid w:val="006F1902"/>
    <w:rsid w:val="006F2070"/>
    <w:rsid w:val="006F2285"/>
    <w:rsid w:val="006F25EE"/>
    <w:rsid w:val="006F29C6"/>
    <w:rsid w:val="006F33F4"/>
    <w:rsid w:val="006F42ED"/>
    <w:rsid w:val="006F43E7"/>
    <w:rsid w:val="006F5479"/>
    <w:rsid w:val="006F61E6"/>
    <w:rsid w:val="006F6AE9"/>
    <w:rsid w:val="00700FB0"/>
    <w:rsid w:val="00702498"/>
    <w:rsid w:val="00702ADF"/>
    <w:rsid w:val="00706E04"/>
    <w:rsid w:val="00707398"/>
    <w:rsid w:val="007108FA"/>
    <w:rsid w:val="007123BD"/>
    <w:rsid w:val="00712F30"/>
    <w:rsid w:val="00713EB7"/>
    <w:rsid w:val="00714569"/>
    <w:rsid w:val="007145FF"/>
    <w:rsid w:val="00715B2A"/>
    <w:rsid w:val="00715BFE"/>
    <w:rsid w:val="007207AF"/>
    <w:rsid w:val="0072119A"/>
    <w:rsid w:val="007218F5"/>
    <w:rsid w:val="00721976"/>
    <w:rsid w:val="00721EA1"/>
    <w:rsid w:val="0072206E"/>
    <w:rsid w:val="00723C85"/>
    <w:rsid w:val="0072406D"/>
    <w:rsid w:val="00725BB4"/>
    <w:rsid w:val="0073018C"/>
    <w:rsid w:val="007325AA"/>
    <w:rsid w:val="00732D66"/>
    <w:rsid w:val="00733739"/>
    <w:rsid w:val="00733B21"/>
    <w:rsid w:val="00733CD3"/>
    <w:rsid w:val="007345CB"/>
    <w:rsid w:val="00735018"/>
    <w:rsid w:val="0073652B"/>
    <w:rsid w:val="007409E8"/>
    <w:rsid w:val="007412C4"/>
    <w:rsid w:val="007414E3"/>
    <w:rsid w:val="007428D3"/>
    <w:rsid w:val="007450F1"/>
    <w:rsid w:val="0074604E"/>
    <w:rsid w:val="00746B17"/>
    <w:rsid w:val="00751515"/>
    <w:rsid w:val="0075208E"/>
    <w:rsid w:val="0075327D"/>
    <w:rsid w:val="0075353D"/>
    <w:rsid w:val="007539C1"/>
    <w:rsid w:val="007554CC"/>
    <w:rsid w:val="00755B87"/>
    <w:rsid w:val="00756C17"/>
    <w:rsid w:val="0075773D"/>
    <w:rsid w:val="00761F9C"/>
    <w:rsid w:val="007620E3"/>
    <w:rsid w:val="0076241D"/>
    <w:rsid w:val="007626B7"/>
    <w:rsid w:val="007640B4"/>
    <w:rsid w:val="00765E60"/>
    <w:rsid w:val="00766933"/>
    <w:rsid w:val="00767955"/>
    <w:rsid w:val="00767C58"/>
    <w:rsid w:val="00770556"/>
    <w:rsid w:val="00771319"/>
    <w:rsid w:val="007725FD"/>
    <w:rsid w:val="00772A58"/>
    <w:rsid w:val="00773592"/>
    <w:rsid w:val="00773863"/>
    <w:rsid w:val="00773AD2"/>
    <w:rsid w:val="007741A0"/>
    <w:rsid w:val="00774C9A"/>
    <w:rsid w:val="00776B77"/>
    <w:rsid w:val="00777BA7"/>
    <w:rsid w:val="00777BFC"/>
    <w:rsid w:val="00780AA2"/>
    <w:rsid w:val="00781404"/>
    <w:rsid w:val="007818E1"/>
    <w:rsid w:val="0078212B"/>
    <w:rsid w:val="00784DF6"/>
    <w:rsid w:val="00785232"/>
    <w:rsid w:val="00785BFC"/>
    <w:rsid w:val="007860A6"/>
    <w:rsid w:val="00786CBC"/>
    <w:rsid w:val="0079200D"/>
    <w:rsid w:val="00792A9B"/>
    <w:rsid w:val="0079481A"/>
    <w:rsid w:val="00794EE2"/>
    <w:rsid w:val="00795C2C"/>
    <w:rsid w:val="0079634A"/>
    <w:rsid w:val="007A0913"/>
    <w:rsid w:val="007A1173"/>
    <w:rsid w:val="007A11E6"/>
    <w:rsid w:val="007A2588"/>
    <w:rsid w:val="007B001A"/>
    <w:rsid w:val="007B001D"/>
    <w:rsid w:val="007B0072"/>
    <w:rsid w:val="007B1217"/>
    <w:rsid w:val="007B186C"/>
    <w:rsid w:val="007B2BDA"/>
    <w:rsid w:val="007B2C60"/>
    <w:rsid w:val="007B2D8B"/>
    <w:rsid w:val="007B2EB4"/>
    <w:rsid w:val="007B2F50"/>
    <w:rsid w:val="007B33FB"/>
    <w:rsid w:val="007B4758"/>
    <w:rsid w:val="007B7480"/>
    <w:rsid w:val="007B79F5"/>
    <w:rsid w:val="007B7E9B"/>
    <w:rsid w:val="007C1696"/>
    <w:rsid w:val="007C1F3C"/>
    <w:rsid w:val="007C20EF"/>
    <w:rsid w:val="007C3ED0"/>
    <w:rsid w:val="007C430B"/>
    <w:rsid w:val="007C4432"/>
    <w:rsid w:val="007C48C4"/>
    <w:rsid w:val="007C5971"/>
    <w:rsid w:val="007C6AA6"/>
    <w:rsid w:val="007C6E3C"/>
    <w:rsid w:val="007D0A8B"/>
    <w:rsid w:val="007D0F39"/>
    <w:rsid w:val="007D1846"/>
    <w:rsid w:val="007D25D5"/>
    <w:rsid w:val="007D44E8"/>
    <w:rsid w:val="007D4F43"/>
    <w:rsid w:val="007D5FE3"/>
    <w:rsid w:val="007D62A5"/>
    <w:rsid w:val="007D7CA1"/>
    <w:rsid w:val="007E03CC"/>
    <w:rsid w:val="007E0651"/>
    <w:rsid w:val="007E0C3E"/>
    <w:rsid w:val="007E2422"/>
    <w:rsid w:val="007E2850"/>
    <w:rsid w:val="007E332C"/>
    <w:rsid w:val="007E3D40"/>
    <w:rsid w:val="007E42DC"/>
    <w:rsid w:val="007E5630"/>
    <w:rsid w:val="007E5E91"/>
    <w:rsid w:val="007E66B2"/>
    <w:rsid w:val="007E67CD"/>
    <w:rsid w:val="007E7078"/>
    <w:rsid w:val="007E732F"/>
    <w:rsid w:val="007E7F00"/>
    <w:rsid w:val="007E7FF7"/>
    <w:rsid w:val="007F116B"/>
    <w:rsid w:val="007F1CF1"/>
    <w:rsid w:val="007F2303"/>
    <w:rsid w:val="007F4AE1"/>
    <w:rsid w:val="007F4E74"/>
    <w:rsid w:val="007F54B9"/>
    <w:rsid w:val="007F6354"/>
    <w:rsid w:val="007F7B37"/>
    <w:rsid w:val="008002B1"/>
    <w:rsid w:val="00800A31"/>
    <w:rsid w:val="00801905"/>
    <w:rsid w:val="00802553"/>
    <w:rsid w:val="008030B4"/>
    <w:rsid w:val="00803D1B"/>
    <w:rsid w:val="00804651"/>
    <w:rsid w:val="0080530F"/>
    <w:rsid w:val="00806A76"/>
    <w:rsid w:val="00807DE9"/>
    <w:rsid w:val="00810056"/>
    <w:rsid w:val="00810C54"/>
    <w:rsid w:val="0081105F"/>
    <w:rsid w:val="008114D5"/>
    <w:rsid w:val="00811873"/>
    <w:rsid w:val="00811C9D"/>
    <w:rsid w:val="00811E30"/>
    <w:rsid w:val="008125CA"/>
    <w:rsid w:val="00816C80"/>
    <w:rsid w:val="00817215"/>
    <w:rsid w:val="0081797B"/>
    <w:rsid w:val="00817C13"/>
    <w:rsid w:val="0082116C"/>
    <w:rsid w:val="0082129B"/>
    <w:rsid w:val="008215D5"/>
    <w:rsid w:val="00822C5F"/>
    <w:rsid w:val="0082314A"/>
    <w:rsid w:val="00823975"/>
    <w:rsid w:val="00824267"/>
    <w:rsid w:val="00824CF1"/>
    <w:rsid w:val="00824EA2"/>
    <w:rsid w:val="008252B9"/>
    <w:rsid w:val="008255B3"/>
    <w:rsid w:val="0082576C"/>
    <w:rsid w:val="00826C44"/>
    <w:rsid w:val="008278FF"/>
    <w:rsid w:val="0082796A"/>
    <w:rsid w:val="00830EFE"/>
    <w:rsid w:val="00830FD2"/>
    <w:rsid w:val="00832489"/>
    <w:rsid w:val="00832BA2"/>
    <w:rsid w:val="00832E92"/>
    <w:rsid w:val="00834004"/>
    <w:rsid w:val="008345BF"/>
    <w:rsid w:val="00835A92"/>
    <w:rsid w:val="0083707A"/>
    <w:rsid w:val="00837394"/>
    <w:rsid w:val="008378C3"/>
    <w:rsid w:val="00837FEE"/>
    <w:rsid w:val="00840D31"/>
    <w:rsid w:val="008412CA"/>
    <w:rsid w:val="00841BCD"/>
    <w:rsid w:val="00843F8E"/>
    <w:rsid w:val="00844674"/>
    <w:rsid w:val="008467BC"/>
    <w:rsid w:val="00847264"/>
    <w:rsid w:val="00851A8E"/>
    <w:rsid w:val="008521B8"/>
    <w:rsid w:val="0085365B"/>
    <w:rsid w:val="008539ED"/>
    <w:rsid w:val="00853EE0"/>
    <w:rsid w:val="00854172"/>
    <w:rsid w:val="008542DA"/>
    <w:rsid w:val="00855B7A"/>
    <w:rsid w:val="00856735"/>
    <w:rsid w:val="00856C85"/>
    <w:rsid w:val="00860DA9"/>
    <w:rsid w:val="008623BA"/>
    <w:rsid w:val="0086334E"/>
    <w:rsid w:val="0086366B"/>
    <w:rsid w:val="00864023"/>
    <w:rsid w:val="00865D69"/>
    <w:rsid w:val="00867881"/>
    <w:rsid w:val="00867EA8"/>
    <w:rsid w:val="0087048B"/>
    <w:rsid w:val="0087263F"/>
    <w:rsid w:val="008739FD"/>
    <w:rsid w:val="00875B99"/>
    <w:rsid w:val="00877B71"/>
    <w:rsid w:val="00877D90"/>
    <w:rsid w:val="008826C1"/>
    <w:rsid w:val="008829EA"/>
    <w:rsid w:val="00883DFD"/>
    <w:rsid w:val="00884856"/>
    <w:rsid w:val="00884891"/>
    <w:rsid w:val="00887AAC"/>
    <w:rsid w:val="008904DD"/>
    <w:rsid w:val="00890587"/>
    <w:rsid w:val="00891CC2"/>
    <w:rsid w:val="0089210C"/>
    <w:rsid w:val="00892D00"/>
    <w:rsid w:val="00893D2E"/>
    <w:rsid w:val="00894CE3"/>
    <w:rsid w:val="00896805"/>
    <w:rsid w:val="00897CEB"/>
    <w:rsid w:val="008A1BF7"/>
    <w:rsid w:val="008A2DF4"/>
    <w:rsid w:val="008A315D"/>
    <w:rsid w:val="008A3C48"/>
    <w:rsid w:val="008A47C4"/>
    <w:rsid w:val="008A5B0E"/>
    <w:rsid w:val="008A5CFC"/>
    <w:rsid w:val="008A64A7"/>
    <w:rsid w:val="008B074F"/>
    <w:rsid w:val="008B0961"/>
    <w:rsid w:val="008B3C10"/>
    <w:rsid w:val="008B3D30"/>
    <w:rsid w:val="008B591E"/>
    <w:rsid w:val="008B6D01"/>
    <w:rsid w:val="008B6E19"/>
    <w:rsid w:val="008B7A09"/>
    <w:rsid w:val="008B7B96"/>
    <w:rsid w:val="008C09C2"/>
    <w:rsid w:val="008C0FA4"/>
    <w:rsid w:val="008C153E"/>
    <w:rsid w:val="008C336F"/>
    <w:rsid w:val="008C3441"/>
    <w:rsid w:val="008C39F7"/>
    <w:rsid w:val="008C4B86"/>
    <w:rsid w:val="008C50D7"/>
    <w:rsid w:val="008C5EE6"/>
    <w:rsid w:val="008C6686"/>
    <w:rsid w:val="008C6D91"/>
    <w:rsid w:val="008D1766"/>
    <w:rsid w:val="008D1D57"/>
    <w:rsid w:val="008D41DF"/>
    <w:rsid w:val="008D4B6C"/>
    <w:rsid w:val="008D4C9B"/>
    <w:rsid w:val="008D5B00"/>
    <w:rsid w:val="008D6093"/>
    <w:rsid w:val="008D7BD2"/>
    <w:rsid w:val="008E0E7F"/>
    <w:rsid w:val="008E24E3"/>
    <w:rsid w:val="008E3358"/>
    <w:rsid w:val="008E397A"/>
    <w:rsid w:val="008E3BBF"/>
    <w:rsid w:val="008E3F3D"/>
    <w:rsid w:val="008E4654"/>
    <w:rsid w:val="008E490F"/>
    <w:rsid w:val="008E73CB"/>
    <w:rsid w:val="008F0A5B"/>
    <w:rsid w:val="008F1EC4"/>
    <w:rsid w:val="008F2377"/>
    <w:rsid w:val="008F3063"/>
    <w:rsid w:val="008F37DD"/>
    <w:rsid w:val="008F3EEE"/>
    <w:rsid w:val="008F3F32"/>
    <w:rsid w:val="008F474E"/>
    <w:rsid w:val="008F4BDF"/>
    <w:rsid w:val="008F6091"/>
    <w:rsid w:val="008F6ED6"/>
    <w:rsid w:val="008F6F10"/>
    <w:rsid w:val="0090091A"/>
    <w:rsid w:val="00902EB3"/>
    <w:rsid w:val="009036A7"/>
    <w:rsid w:val="0090373B"/>
    <w:rsid w:val="009042BD"/>
    <w:rsid w:val="00904FE4"/>
    <w:rsid w:val="00906402"/>
    <w:rsid w:val="00906A19"/>
    <w:rsid w:val="00907463"/>
    <w:rsid w:val="00910D32"/>
    <w:rsid w:val="00915892"/>
    <w:rsid w:val="00916B31"/>
    <w:rsid w:val="0092117C"/>
    <w:rsid w:val="00921B74"/>
    <w:rsid w:val="00921B93"/>
    <w:rsid w:val="009220D0"/>
    <w:rsid w:val="009222EB"/>
    <w:rsid w:val="00927057"/>
    <w:rsid w:val="00927740"/>
    <w:rsid w:val="00933F32"/>
    <w:rsid w:val="00936159"/>
    <w:rsid w:val="00936BEC"/>
    <w:rsid w:val="0093762F"/>
    <w:rsid w:val="00937E84"/>
    <w:rsid w:val="00943209"/>
    <w:rsid w:val="00943402"/>
    <w:rsid w:val="00943A25"/>
    <w:rsid w:val="00943BE8"/>
    <w:rsid w:val="0094449A"/>
    <w:rsid w:val="00945411"/>
    <w:rsid w:val="00945488"/>
    <w:rsid w:val="0094604E"/>
    <w:rsid w:val="0094697B"/>
    <w:rsid w:val="00946A0F"/>
    <w:rsid w:val="00946DE8"/>
    <w:rsid w:val="00946E11"/>
    <w:rsid w:val="00947629"/>
    <w:rsid w:val="009478C1"/>
    <w:rsid w:val="00950268"/>
    <w:rsid w:val="00953854"/>
    <w:rsid w:val="009538C2"/>
    <w:rsid w:val="00956059"/>
    <w:rsid w:val="00956240"/>
    <w:rsid w:val="00956D7C"/>
    <w:rsid w:val="0095782F"/>
    <w:rsid w:val="009603DE"/>
    <w:rsid w:val="00960429"/>
    <w:rsid w:val="009614D1"/>
    <w:rsid w:val="00961E5B"/>
    <w:rsid w:val="00963325"/>
    <w:rsid w:val="00963C9F"/>
    <w:rsid w:val="00965356"/>
    <w:rsid w:val="0096688F"/>
    <w:rsid w:val="00970628"/>
    <w:rsid w:val="00970F88"/>
    <w:rsid w:val="00972B84"/>
    <w:rsid w:val="00973C8F"/>
    <w:rsid w:val="00976607"/>
    <w:rsid w:val="00976850"/>
    <w:rsid w:val="00977061"/>
    <w:rsid w:val="00977E1D"/>
    <w:rsid w:val="009801FC"/>
    <w:rsid w:val="00981D9F"/>
    <w:rsid w:val="00981DE6"/>
    <w:rsid w:val="009825B5"/>
    <w:rsid w:val="00982ACB"/>
    <w:rsid w:val="009846D7"/>
    <w:rsid w:val="00985070"/>
    <w:rsid w:val="00985CD0"/>
    <w:rsid w:val="00986BD9"/>
    <w:rsid w:val="0098754A"/>
    <w:rsid w:val="00990485"/>
    <w:rsid w:val="009904E3"/>
    <w:rsid w:val="009915D1"/>
    <w:rsid w:val="00991DF6"/>
    <w:rsid w:val="00994FFF"/>
    <w:rsid w:val="009A2063"/>
    <w:rsid w:val="009A31FB"/>
    <w:rsid w:val="009A358F"/>
    <w:rsid w:val="009A3A11"/>
    <w:rsid w:val="009A6F89"/>
    <w:rsid w:val="009B0573"/>
    <w:rsid w:val="009B1688"/>
    <w:rsid w:val="009B1D83"/>
    <w:rsid w:val="009B1E7F"/>
    <w:rsid w:val="009B2CCA"/>
    <w:rsid w:val="009B52C6"/>
    <w:rsid w:val="009B5B16"/>
    <w:rsid w:val="009B7B4B"/>
    <w:rsid w:val="009B7C21"/>
    <w:rsid w:val="009C0306"/>
    <w:rsid w:val="009C1B96"/>
    <w:rsid w:val="009C1F65"/>
    <w:rsid w:val="009C35F2"/>
    <w:rsid w:val="009C35FF"/>
    <w:rsid w:val="009C3852"/>
    <w:rsid w:val="009C45F3"/>
    <w:rsid w:val="009C497B"/>
    <w:rsid w:val="009C5AA4"/>
    <w:rsid w:val="009C5C28"/>
    <w:rsid w:val="009C63D8"/>
    <w:rsid w:val="009C793C"/>
    <w:rsid w:val="009C7FB0"/>
    <w:rsid w:val="009D1B01"/>
    <w:rsid w:val="009D3747"/>
    <w:rsid w:val="009D38C0"/>
    <w:rsid w:val="009D5437"/>
    <w:rsid w:val="009E04C5"/>
    <w:rsid w:val="009E0E64"/>
    <w:rsid w:val="009E2CFD"/>
    <w:rsid w:val="009E45EF"/>
    <w:rsid w:val="009E4E6E"/>
    <w:rsid w:val="009E6384"/>
    <w:rsid w:val="009E6D4F"/>
    <w:rsid w:val="009E7A25"/>
    <w:rsid w:val="009F047C"/>
    <w:rsid w:val="009F0BCA"/>
    <w:rsid w:val="009F279A"/>
    <w:rsid w:val="009F4108"/>
    <w:rsid w:val="009F69B9"/>
    <w:rsid w:val="00A01F0C"/>
    <w:rsid w:val="00A022A3"/>
    <w:rsid w:val="00A04992"/>
    <w:rsid w:val="00A04FA6"/>
    <w:rsid w:val="00A05FFE"/>
    <w:rsid w:val="00A06544"/>
    <w:rsid w:val="00A072C2"/>
    <w:rsid w:val="00A128C6"/>
    <w:rsid w:val="00A13A95"/>
    <w:rsid w:val="00A13ADF"/>
    <w:rsid w:val="00A13B87"/>
    <w:rsid w:val="00A13F8D"/>
    <w:rsid w:val="00A147AA"/>
    <w:rsid w:val="00A168BB"/>
    <w:rsid w:val="00A20D1F"/>
    <w:rsid w:val="00A21BB3"/>
    <w:rsid w:val="00A21D71"/>
    <w:rsid w:val="00A2277D"/>
    <w:rsid w:val="00A229DC"/>
    <w:rsid w:val="00A22B78"/>
    <w:rsid w:val="00A22F73"/>
    <w:rsid w:val="00A246F7"/>
    <w:rsid w:val="00A24755"/>
    <w:rsid w:val="00A25AE5"/>
    <w:rsid w:val="00A25F8F"/>
    <w:rsid w:val="00A26442"/>
    <w:rsid w:val="00A26FDE"/>
    <w:rsid w:val="00A27D92"/>
    <w:rsid w:val="00A311A3"/>
    <w:rsid w:val="00A321BA"/>
    <w:rsid w:val="00A32D20"/>
    <w:rsid w:val="00A33ACB"/>
    <w:rsid w:val="00A341E9"/>
    <w:rsid w:val="00A3506D"/>
    <w:rsid w:val="00A350BF"/>
    <w:rsid w:val="00A3525F"/>
    <w:rsid w:val="00A37002"/>
    <w:rsid w:val="00A37E03"/>
    <w:rsid w:val="00A40DA4"/>
    <w:rsid w:val="00A40DD9"/>
    <w:rsid w:val="00A41857"/>
    <w:rsid w:val="00A41D72"/>
    <w:rsid w:val="00A42E47"/>
    <w:rsid w:val="00A4355E"/>
    <w:rsid w:val="00A439CC"/>
    <w:rsid w:val="00A43A0B"/>
    <w:rsid w:val="00A43A1F"/>
    <w:rsid w:val="00A450C2"/>
    <w:rsid w:val="00A455B6"/>
    <w:rsid w:val="00A469F2"/>
    <w:rsid w:val="00A500C1"/>
    <w:rsid w:val="00A50529"/>
    <w:rsid w:val="00A513D2"/>
    <w:rsid w:val="00A516BF"/>
    <w:rsid w:val="00A51708"/>
    <w:rsid w:val="00A520D9"/>
    <w:rsid w:val="00A52BA5"/>
    <w:rsid w:val="00A544D4"/>
    <w:rsid w:val="00A57538"/>
    <w:rsid w:val="00A57F4D"/>
    <w:rsid w:val="00A602D7"/>
    <w:rsid w:val="00A60A42"/>
    <w:rsid w:val="00A60A58"/>
    <w:rsid w:val="00A60F84"/>
    <w:rsid w:val="00A64DA0"/>
    <w:rsid w:val="00A653CD"/>
    <w:rsid w:val="00A65E21"/>
    <w:rsid w:val="00A665C4"/>
    <w:rsid w:val="00A72415"/>
    <w:rsid w:val="00A7278B"/>
    <w:rsid w:val="00A734EC"/>
    <w:rsid w:val="00A7362F"/>
    <w:rsid w:val="00A73BF7"/>
    <w:rsid w:val="00A75664"/>
    <w:rsid w:val="00A76307"/>
    <w:rsid w:val="00A77C70"/>
    <w:rsid w:val="00A806F8"/>
    <w:rsid w:val="00A82519"/>
    <w:rsid w:val="00A8258B"/>
    <w:rsid w:val="00A82BB6"/>
    <w:rsid w:val="00A8488E"/>
    <w:rsid w:val="00A8503D"/>
    <w:rsid w:val="00A86372"/>
    <w:rsid w:val="00A872F3"/>
    <w:rsid w:val="00A90866"/>
    <w:rsid w:val="00A91824"/>
    <w:rsid w:val="00A92BCD"/>
    <w:rsid w:val="00A92F92"/>
    <w:rsid w:val="00A942EE"/>
    <w:rsid w:val="00A94903"/>
    <w:rsid w:val="00A96F2E"/>
    <w:rsid w:val="00A971CB"/>
    <w:rsid w:val="00A979C8"/>
    <w:rsid w:val="00A97A56"/>
    <w:rsid w:val="00AA1B0E"/>
    <w:rsid w:val="00AA47B6"/>
    <w:rsid w:val="00AA5221"/>
    <w:rsid w:val="00AA6C6E"/>
    <w:rsid w:val="00AA708D"/>
    <w:rsid w:val="00AA753E"/>
    <w:rsid w:val="00AB013C"/>
    <w:rsid w:val="00AB1149"/>
    <w:rsid w:val="00AB3469"/>
    <w:rsid w:val="00AB4558"/>
    <w:rsid w:val="00AB4A32"/>
    <w:rsid w:val="00AB4D89"/>
    <w:rsid w:val="00AB5B6D"/>
    <w:rsid w:val="00AB7379"/>
    <w:rsid w:val="00AB764E"/>
    <w:rsid w:val="00AC0857"/>
    <w:rsid w:val="00AC163B"/>
    <w:rsid w:val="00AC1750"/>
    <w:rsid w:val="00AC1F5E"/>
    <w:rsid w:val="00AC5CA7"/>
    <w:rsid w:val="00AC6058"/>
    <w:rsid w:val="00AC77F9"/>
    <w:rsid w:val="00AC77FE"/>
    <w:rsid w:val="00AD0272"/>
    <w:rsid w:val="00AD0A28"/>
    <w:rsid w:val="00AD0CBB"/>
    <w:rsid w:val="00AD2EB2"/>
    <w:rsid w:val="00AD4185"/>
    <w:rsid w:val="00AD4313"/>
    <w:rsid w:val="00AD4E4A"/>
    <w:rsid w:val="00AD577C"/>
    <w:rsid w:val="00AD74D9"/>
    <w:rsid w:val="00AE2BA5"/>
    <w:rsid w:val="00AE35AA"/>
    <w:rsid w:val="00AE56B1"/>
    <w:rsid w:val="00AE56CC"/>
    <w:rsid w:val="00AE6D09"/>
    <w:rsid w:val="00AE7C24"/>
    <w:rsid w:val="00AF2BBC"/>
    <w:rsid w:val="00AF34C0"/>
    <w:rsid w:val="00AF5E05"/>
    <w:rsid w:val="00AF6FDF"/>
    <w:rsid w:val="00AF778A"/>
    <w:rsid w:val="00AF7A7C"/>
    <w:rsid w:val="00AF7EC5"/>
    <w:rsid w:val="00B02070"/>
    <w:rsid w:val="00B048DD"/>
    <w:rsid w:val="00B04F1D"/>
    <w:rsid w:val="00B074E1"/>
    <w:rsid w:val="00B076CD"/>
    <w:rsid w:val="00B1132C"/>
    <w:rsid w:val="00B1161D"/>
    <w:rsid w:val="00B12976"/>
    <w:rsid w:val="00B13A08"/>
    <w:rsid w:val="00B1434E"/>
    <w:rsid w:val="00B1647C"/>
    <w:rsid w:val="00B16836"/>
    <w:rsid w:val="00B168F2"/>
    <w:rsid w:val="00B16A62"/>
    <w:rsid w:val="00B21D1F"/>
    <w:rsid w:val="00B22C17"/>
    <w:rsid w:val="00B27CA9"/>
    <w:rsid w:val="00B31838"/>
    <w:rsid w:val="00B3201F"/>
    <w:rsid w:val="00B322CE"/>
    <w:rsid w:val="00B32BAD"/>
    <w:rsid w:val="00B34CCF"/>
    <w:rsid w:val="00B34E64"/>
    <w:rsid w:val="00B35D2F"/>
    <w:rsid w:val="00B370D3"/>
    <w:rsid w:val="00B37FC3"/>
    <w:rsid w:val="00B408B6"/>
    <w:rsid w:val="00B4132D"/>
    <w:rsid w:val="00B418E2"/>
    <w:rsid w:val="00B420B9"/>
    <w:rsid w:val="00B421F6"/>
    <w:rsid w:val="00B423F4"/>
    <w:rsid w:val="00B4373C"/>
    <w:rsid w:val="00B44104"/>
    <w:rsid w:val="00B45AC0"/>
    <w:rsid w:val="00B52AB7"/>
    <w:rsid w:val="00B53FB6"/>
    <w:rsid w:val="00B542DA"/>
    <w:rsid w:val="00B549BC"/>
    <w:rsid w:val="00B54B62"/>
    <w:rsid w:val="00B54C1A"/>
    <w:rsid w:val="00B54D84"/>
    <w:rsid w:val="00B55018"/>
    <w:rsid w:val="00B57FA6"/>
    <w:rsid w:val="00B612BC"/>
    <w:rsid w:val="00B61CE5"/>
    <w:rsid w:val="00B62BA9"/>
    <w:rsid w:val="00B630EB"/>
    <w:rsid w:val="00B64ABB"/>
    <w:rsid w:val="00B655DC"/>
    <w:rsid w:val="00B6597D"/>
    <w:rsid w:val="00B6604F"/>
    <w:rsid w:val="00B66B7D"/>
    <w:rsid w:val="00B70246"/>
    <w:rsid w:val="00B71896"/>
    <w:rsid w:val="00B7348C"/>
    <w:rsid w:val="00B73634"/>
    <w:rsid w:val="00B73862"/>
    <w:rsid w:val="00B738C9"/>
    <w:rsid w:val="00B73F43"/>
    <w:rsid w:val="00B7452A"/>
    <w:rsid w:val="00B749E9"/>
    <w:rsid w:val="00B751FA"/>
    <w:rsid w:val="00B75506"/>
    <w:rsid w:val="00B75BBF"/>
    <w:rsid w:val="00B76047"/>
    <w:rsid w:val="00B774CB"/>
    <w:rsid w:val="00B80161"/>
    <w:rsid w:val="00B80AB4"/>
    <w:rsid w:val="00B81CDC"/>
    <w:rsid w:val="00B8286B"/>
    <w:rsid w:val="00B82976"/>
    <w:rsid w:val="00B83181"/>
    <w:rsid w:val="00B85B9A"/>
    <w:rsid w:val="00B90B55"/>
    <w:rsid w:val="00B914A5"/>
    <w:rsid w:val="00B91FD2"/>
    <w:rsid w:val="00B922FF"/>
    <w:rsid w:val="00B92D8F"/>
    <w:rsid w:val="00B931E0"/>
    <w:rsid w:val="00B96C30"/>
    <w:rsid w:val="00B97D93"/>
    <w:rsid w:val="00BA081E"/>
    <w:rsid w:val="00BA308C"/>
    <w:rsid w:val="00BA54AF"/>
    <w:rsid w:val="00BA67AC"/>
    <w:rsid w:val="00BA6B66"/>
    <w:rsid w:val="00BA6E48"/>
    <w:rsid w:val="00BA737A"/>
    <w:rsid w:val="00BA777B"/>
    <w:rsid w:val="00BA7798"/>
    <w:rsid w:val="00BA79A3"/>
    <w:rsid w:val="00BB13DA"/>
    <w:rsid w:val="00BB2A09"/>
    <w:rsid w:val="00BB37EB"/>
    <w:rsid w:val="00BB3DA8"/>
    <w:rsid w:val="00BB4FFC"/>
    <w:rsid w:val="00BB7B76"/>
    <w:rsid w:val="00BC04A9"/>
    <w:rsid w:val="00BC36C7"/>
    <w:rsid w:val="00BC5B46"/>
    <w:rsid w:val="00BC6514"/>
    <w:rsid w:val="00BC7810"/>
    <w:rsid w:val="00BD060A"/>
    <w:rsid w:val="00BD06A3"/>
    <w:rsid w:val="00BD13E5"/>
    <w:rsid w:val="00BD1EC7"/>
    <w:rsid w:val="00BD3259"/>
    <w:rsid w:val="00BD32B3"/>
    <w:rsid w:val="00BD4276"/>
    <w:rsid w:val="00BD4FA8"/>
    <w:rsid w:val="00BD7583"/>
    <w:rsid w:val="00BE0AF6"/>
    <w:rsid w:val="00BE0DFE"/>
    <w:rsid w:val="00BE1F03"/>
    <w:rsid w:val="00BE2D8B"/>
    <w:rsid w:val="00BE3600"/>
    <w:rsid w:val="00BE3BFA"/>
    <w:rsid w:val="00BE45FA"/>
    <w:rsid w:val="00BE4DAC"/>
    <w:rsid w:val="00BE52B0"/>
    <w:rsid w:val="00BE58A7"/>
    <w:rsid w:val="00BE62C4"/>
    <w:rsid w:val="00BE79AD"/>
    <w:rsid w:val="00BF2218"/>
    <w:rsid w:val="00BF4E92"/>
    <w:rsid w:val="00BF4E93"/>
    <w:rsid w:val="00BF72D1"/>
    <w:rsid w:val="00BF73E7"/>
    <w:rsid w:val="00C0002B"/>
    <w:rsid w:val="00C008FD"/>
    <w:rsid w:val="00C0426B"/>
    <w:rsid w:val="00C045DF"/>
    <w:rsid w:val="00C05371"/>
    <w:rsid w:val="00C06196"/>
    <w:rsid w:val="00C072C0"/>
    <w:rsid w:val="00C0736B"/>
    <w:rsid w:val="00C10F51"/>
    <w:rsid w:val="00C11E24"/>
    <w:rsid w:val="00C13545"/>
    <w:rsid w:val="00C14160"/>
    <w:rsid w:val="00C14845"/>
    <w:rsid w:val="00C15220"/>
    <w:rsid w:val="00C166AE"/>
    <w:rsid w:val="00C170C0"/>
    <w:rsid w:val="00C17245"/>
    <w:rsid w:val="00C20A8E"/>
    <w:rsid w:val="00C211B0"/>
    <w:rsid w:val="00C21F2D"/>
    <w:rsid w:val="00C23592"/>
    <w:rsid w:val="00C250F4"/>
    <w:rsid w:val="00C25F19"/>
    <w:rsid w:val="00C26582"/>
    <w:rsid w:val="00C26D43"/>
    <w:rsid w:val="00C31EED"/>
    <w:rsid w:val="00C325D1"/>
    <w:rsid w:val="00C331D1"/>
    <w:rsid w:val="00C35173"/>
    <w:rsid w:val="00C4234A"/>
    <w:rsid w:val="00C45A85"/>
    <w:rsid w:val="00C45F09"/>
    <w:rsid w:val="00C46548"/>
    <w:rsid w:val="00C46DBC"/>
    <w:rsid w:val="00C47595"/>
    <w:rsid w:val="00C47760"/>
    <w:rsid w:val="00C47977"/>
    <w:rsid w:val="00C524BA"/>
    <w:rsid w:val="00C531A5"/>
    <w:rsid w:val="00C53D15"/>
    <w:rsid w:val="00C543E3"/>
    <w:rsid w:val="00C54ABD"/>
    <w:rsid w:val="00C54E56"/>
    <w:rsid w:val="00C55600"/>
    <w:rsid w:val="00C55C3A"/>
    <w:rsid w:val="00C55C77"/>
    <w:rsid w:val="00C55EF3"/>
    <w:rsid w:val="00C57463"/>
    <w:rsid w:val="00C574D5"/>
    <w:rsid w:val="00C57649"/>
    <w:rsid w:val="00C57C7D"/>
    <w:rsid w:val="00C61166"/>
    <w:rsid w:val="00C61207"/>
    <w:rsid w:val="00C61680"/>
    <w:rsid w:val="00C6180B"/>
    <w:rsid w:val="00C63753"/>
    <w:rsid w:val="00C66099"/>
    <w:rsid w:val="00C661EF"/>
    <w:rsid w:val="00C67C87"/>
    <w:rsid w:val="00C70BF2"/>
    <w:rsid w:val="00C72DD8"/>
    <w:rsid w:val="00C73F32"/>
    <w:rsid w:val="00C74E26"/>
    <w:rsid w:val="00C763C3"/>
    <w:rsid w:val="00C8153C"/>
    <w:rsid w:val="00C81B50"/>
    <w:rsid w:val="00C82B23"/>
    <w:rsid w:val="00C87462"/>
    <w:rsid w:val="00C9028D"/>
    <w:rsid w:val="00C92FB2"/>
    <w:rsid w:val="00C94229"/>
    <w:rsid w:val="00CA180C"/>
    <w:rsid w:val="00CA20BB"/>
    <w:rsid w:val="00CA2B33"/>
    <w:rsid w:val="00CA340F"/>
    <w:rsid w:val="00CA56CD"/>
    <w:rsid w:val="00CA5B1C"/>
    <w:rsid w:val="00CA5E46"/>
    <w:rsid w:val="00CA6108"/>
    <w:rsid w:val="00CA7B26"/>
    <w:rsid w:val="00CB0071"/>
    <w:rsid w:val="00CB11AE"/>
    <w:rsid w:val="00CB15EC"/>
    <w:rsid w:val="00CB1CBE"/>
    <w:rsid w:val="00CB22B2"/>
    <w:rsid w:val="00CB2E72"/>
    <w:rsid w:val="00CB3121"/>
    <w:rsid w:val="00CB3850"/>
    <w:rsid w:val="00CB4DB9"/>
    <w:rsid w:val="00CB5333"/>
    <w:rsid w:val="00CB5D65"/>
    <w:rsid w:val="00CB6815"/>
    <w:rsid w:val="00CB772F"/>
    <w:rsid w:val="00CC1A56"/>
    <w:rsid w:val="00CC1A83"/>
    <w:rsid w:val="00CC3EE2"/>
    <w:rsid w:val="00CC4377"/>
    <w:rsid w:val="00CC505F"/>
    <w:rsid w:val="00CC7804"/>
    <w:rsid w:val="00CD1B0A"/>
    <w:rsid w:val="00CD1E52"/>
    <w:rsid w:val="00CD21D1"/>
    <w:rsid w:val="00CD3B77"/>
    <w:rsid w:val="00CD573A"/>
    <w:rsid w:val="00CD6BCF"/>
    <w:rsid w:val="00CD6D8B"/>
    <w:rsid w:val="00CD7492"/>
    <w:rsid w:val="00CE0268"/>
    <w:rsid w:val="00CE18F1"/>
    <w:rsid w:val="00CE2514"/>
    <w:rsid w:val="00CE3654"/>
    <w:rsid w:val="00CE3A6B"/>
    <w:rsid w:val="00CE4618"/>
    <w:rsid w:val="00CE4666"/>
    <w:rsid w:val="00CE72FA"/>
    <w:rsid w:val="00CE7E80"/>
    <w:rsid w:val="00CF07B0"/>
    <w:rsid w:val="00CF0BC1"/>
    <w:rsid w:val="00CF0CBB"/>
    <w:rsid w:val="00CF15C5"/>
    <w:rsid w:val="00CF4E70"/>
    <w:rsid w:val="00CF580A"/>
    <w:rsid w:val="00CF6D14"/>
    <w:rsid w:val="00CF739E"/>
    <w:rsid w:val="00D00211"/>
    <w:rsid w:val="00D006D1"/>
    <w:rsid w:val="00D011D8"/>
    <w:rsid w:val="00D01E06"/>
    <w:rsid w:val="00D02061"/>
    <w:rsid w:val="00D025AE"/>
    <w:rsid w:val="00D02994"/>
    <w:rsid w:val="00D02BFB"/>
    <w:rsid w:val="00D03476"/>
    <w:rsid w:val="00D057F8"/>
    <w:rsid w:val="00D06309"/>
    <w:rsid w:val="00D063C8"/>
    <w:rsid w:val="00D06BDB"/>
    <w:rsid w:val="00D071A2"/>
    <w:rsid w:val="00D07CF8"/>
    <w:rsid w:val="00D1007C"/>
    <w:rsid w:val="00D11173"/>
    <w:rsid w:val="00D11317"/>
    <w:rsid w:val="00D11980"/>
    <w:rsid w:val="00D12304"/>
    <w:rsid w:val="00D125B6"/>
    <w:rsid w:val="00D139F3"/>
    <w:rsid w:val="00D147A6"/>
    <w:rsid w:val="00D147E5"/>
    <w:rsid w:val="00D1546B"/>
    <w:rsid w:val="00D1640F"/>
    <w:rsid w:val="00D17926"/>
    <w:rsid w:val="00D20386"/>
    <w:rsid w:val="00D20C05"/>
    <w:rsid w:val="00D20D33"/>
    <w:rsid w:val="00D21C5A"/>
    <w:rsid w:val="00D22E7D"/>
    <w:rsid w:val="00D2513C"/>
    <w:rsid w:val="00D25DAE"/>
    <w:rsid w:val="00D30177"/>
    <w:rsid w:val="00D32754"/>
    <w:rsid w:val="00D32C8F"/>
    <w:rsid w:val="00D351EA"/>
    <w:rsid w:val="00D3563D"/>
    <w:rsid w:val="00D40288"/>
    <w:rsid w:val="00D416F0"/>
    <w:rsid w:val="00D422F3"/>
    <w:rsid w:val="00D42C54"/>
    <w:rsid w:val="00D42D58"/>
    <w:rsid w:val="00D43403"/>
    <w:rsid w:val="00D43825"/>
    <w:rsid w:val="00D43914"/>
    <w:rsid w:val="00D45681"/>
    <w:rsid w:val="00D45E0F"/>
    <w:rsid w:val="00D46E83"/>
    <w:rsid w:val="00D50A6B"/>
    <w:rsid w:val="00D50FBF"/>
    <w:rsid w:val="00D5270B"/>
    <w:rsid w:val="00D52853"/>
    <w:rsid w:val="00D52F45"/>
    <w:rsid w:val="00D5369D"/>
    <w:rsid w:val="00D53DCF"/>
    <w:rsid w:val="00D5433A"/>
    <w:rsid w:val="00D5562B"/>
    <w:rsid w:val="00D5702E"/>
    <w:rsid w:val="00D60937"/>
    <w:rsid w:val="00D61541"/>
    <w:rsid w:val="00D6166E"/>
    <w:rsid w:val="00D61AB2"/>
    <w:rsid w:val="00D620DB"/>
    <w:rsid w:val="00D62E4F"/>
    <w:rsid w:val="00D62E71"/>
    <w:rsid w:val="00D634E2"/>
    <w:rsid w:val="00D63E6A"/>
    <w:rsid w:val="00D6430D"/>
    <w:rsid w:val="00D65B9C"/>
    <w:rsid w:val="00D65D2F"/>
    <w:rsid w:val="00D66188"/>
    <w:rsid w:val="00D67DCA"/>
    <w:rsid w:val="00D70224"/>
    <w:rsid w:val="00D70403"/>
    <w:rsid w:val="00D70544"/>
    <w:rsid w:val="00D71E77"/>
    <w:rsid w:val="00D723DD"/>
    <w:rsid w:val="00D72A68"/>
    <w:rsid w:val="00D72DED"/>
    <w:rsid w:val="00D731F6"/>
    <w:rsid w:val="00D740CA"/>
    <w:rsid w:val="00D75A95"/>
    <w:rsid w:val="00D766F4"/>
    <w:rsid w:val="00D76FE4"/>
    <w:rsid w:val="00D7790E"/>
    <w:rsid w:val="00D820CE"/>
    <w:rsid w:val="00D826A1"/>
    <w:rsid w:val="00D826AB"/>
    <w:rsid w:val="00D85728"/>
    <w:rsid w:val="00D85DF4"/>
    <w:rsid w:val="00D8603B"/>
    <w:rsid w:val="00D86318"/>
    <w:rsid w:val="00D86E86"/>
    <w:rsid w:val="00D87A49"/>
    <w:rsid w:val="00D901A2"/>
    <w:rsid w:val="00D90D88"/>
    <w:rsid w:val="00D91045"/>
    <w:rsid w:val="00D912B9"/>
    <w:rsid w:val="00D91432"/>
    <w:rsid w:val="00D92479"/>
    <w:rsid w:val="00D93BF2"/>
    <w:rsid w:val="00D93D99"/>
    <w:rsid w:val="00D94632"/>
    <w:rsid w:val="00D9480D"/>
    <w:rsid w:val="00D94B1D"/>
    <w:rsid w:val="00D94EB6"/>
    <w:rsid w:val="00D95481"/>
    <w:rsid w:val="00DA4444"/>
    <w:rsid w:val="00DA45D1"/>
    <w:rsid w:val="00DA4D44"/>
    <w:rsid w:val="00DA617D"/>
    <w:rsid w:val="00DA69A7"/>
    <w:rsid w:val="00DA72CC"/>
    <w:rsid w:val="00DB03BE"/>
    <w:rsid w:val="00DB1C24"/>
    <w:rsid w:val="00DB2D31"/>
    <w:rsid w:val="00DB3C9B"/>
    <w:rsid w:val="00DB3E81"/>
    <w:rsid w:val="00DB4B09"/>
    <w:rsid w:val="00DB4C9E"/>
    <w:rsid w:val="00DB5856"/>
    <w:rsid w:val="00DB5887"/>
    <w:rsid w:val="00DB6038"/>
    <w:rsid w:val="00DB72FA"/>
    <w:rsid w:val="00DB7F9A"/>
    <w:rsid w:val="00DC0D4A"/>
    <w:rsid w:val="00DC0E8A"/>
    <w:rsid w:val="00DC1D98"/>
    <w:rsid w:val="00DC34B6"/>
    <w:rsid w:val="00DC3BB4"/>
    <w:rsid w:val="00DC4BCD"/>
    <w:rsid w:val="00DC5E22"/>
    <w:rsid w:val="00DC5EC9"/>
    <w:rsid w:val="00DC6E00"/>
    <w:rsid w:val="00DC718F"/>
    <w:rsid w:val="00DC7311"/>
    <w:rsid w:val="00DC7A13"/>
    <w:rsid w:val="00DD03F1"/>
    <w:rsid w:val="00DD0F19"/>
    <w:rsid w:val="00DD15DF"/>
    <w:rsid w:val="00DD2A24"/>
    <w:rsid w:val="00DD3389"/>
    <w:rsid w:val="00DD4AEA"/>
    <w:rsid w:val="00DD5CBE"/>
    <w:rsid w:val="00DD6E41"/>
    <w:rsid w:val="00DD6F61"/>
    <w:rsid w:val="00DD7DBA"/>
    <w:rsid w:val="00DE04BF"/>
    <w:rsid w:val="00DE088D"/>
    <w:rsid w:val="00DE0928"/>
    <w:rsid w:val="00DE2B2D"/>
    <w:rsid w:val="00DE324C"/>
    <w:rsid w:val="00DE66AF"/>
    <w:rsid w:val="00DE7064"/>
    <w:rsid w:val="00DF076C"/>
    <w:rsid w:val="00DF0B6E"/>
    <w:rsid w:val="00DF0BCE"/>
    <w:rsid w:val="00DF2331"/>
    <w:rsid w:val="00DF2997"/>
    <w:rsid w:val="00DF2D2A"/>
    <w:rsid w:val="00DF2F50"/>
    <w:rsid w:val="00DF356B"/>
    <w:rsid w:val="00DF3CD1"/>
    <w:rsid w:val="00DF4731"/>
    <w:rsid w:val="00DF4D44"/>
    <w:rsid w:val="00DF5AF7"/>
    <w:rsid w:val="00DF665B"/>
    <w:rsid w:val="00DF6A65"/>
    <w:rsid w:val="00DF6D08"/>
    <w:rsid w:val="00DF6F90"/>
    <w:rsid w:val="00DF7307"/>
    <w:rsid w:val="00E00108"/>
    <w:rsid w:val="00E03C4A"/>
    <w:rsid w:val="00E07125"/>
    <w:rsid w:val="00E10BC4"/>
    <w:rsid w:val="00E13AF7"/>
    <w:rsid w:val="00E140A6"/>
    <w:rsid w:val="00E1415D"/>
    <w:rsid w:val="00E209D8"/>
    <w:rsid w:val="00E20E1E"/>
    <w:rsid w:val="00E213BD"/>
    <w:rsid w:val="00E22489"/>
    <w:rsid w:val="00E251A4"/>
    <w:rsid w:val="00E305BB"/>
    <w:rsid w:val="00E30CDE"/>
    <w:rsid w:val="00E31CF0"/>
    <w:rsid w:val="00E323E9"/>
    <w:rsid w:val="00E32FB6"/>
    <w:rsid w:val="00E34018"/>
    <w:rsid w:val="00E3756A"/>
    <w:rsid w:val="00E4116A"/>
    <w:rsid w:val="00E41C8C"/>
    <w:rsid w:val="00E422EC"/>
    <w:rsid w:val="00E437D2"/>
    <w:rsid w:val="00E438CF"/>
    <w:rsid w:val="00E43BF9"/>
    <w:rsid w:val="00E44C85"/>
    <w:rsid w:val="00E45386"/>
    <w:rsid w:val="00E45900"/>
    <w:rsid w:val="00E4603E"/>
    <w:rsid w:val="00E47BC6"/>
    <w:rsid w:val="00E50D86"/>
    <w:rsid w:val="00E51930"/>
    <w:rsid w:val="00E52D10"/>
    <w:rsid w:val="00E5422C"/>
    <w:rsid w:val="00E54543"/>
    <w:rsid w:val="00E55570"/>
    <w:rsid w:val="00E55751"/>
    <w:rsid w:val="00E5601C"/>
    <w:rsid w:val="00E607FA"/>
    <w:rsid w:val="00E62501"/>
    <w:rsid w:val="00E6641D"/>
    <w:rsid w:val="00E6661E"/>
    <w:rsid w:val="00E66F56"/>
    <w:rsid w:val="00E671A1"/>
    <w:rsid w:val="00E7398E"/>
    <w:rsid w:val="00E73FD3"/>
    <w:rsid w:val="00E74B0F"/>
    <w:rsid w:val="00E7502B"/>
    <w:rsid w:val="00E75E0E"/>
    <w:rsid w:val="00E80356"/>
    <w:rsid w:val="00E80998"/>
    <w:rsid w:val="00E8203A"/>
    <w:rsid w:val="00E82B94"/>
    <w:rsid w:val="00E83416"/>
    <w:rsid w:val="00E8375D"/>
    <w:rsid w:val="00E848FE"/>
    <w:rsid w:val="00E85DAD"/>
    <w:rsid w:val="00E85FF8"/>
    <w:rsid w:val="00E87AEC"/>
    <w:rsid w:val="00E87EF7"/>
    <w:rsid w:val="00E87F66"/>
    <w:rsid w:val="00E90552"/>
    <w:rsid w:val="00E9281B"/>
    <w:rsid w:val="00E933D3"/>
    <w:rsid w:val="00E938BE"/>
    <w:rsid w:val="00E95803"/>
    <w:rsid w:val="00E95E09"/>
    <w:rsid w:val="00E95F3C"/>
    <w:rsid w:val="00E96080"/>
    <w:rsid w:val="00E979B4"/>
    <w:rsid w:val="00E97EFC"/>
    <w:rsid w:val="00EA0AF0"/>
    <w:rsid w:val="00EA1CC3"/>
    <w:rsid w:val="00EA2311"/>
    <w:rsid w:val="00EA35E8"/>
    <w:rsid w:val="00EA4704"/>
    <w:rsid w:val="00EA65DB"/>
    <w:rsid w:val="00EA6978"/>
    <w:rsid w:val="00EB4167"/>
    <w:rsid w:val="00EB6302"/>
    <w:rsid w:val="00EC09F1"/>
    <w:rsid w:val="00EC0BA7"/>
    <w:rsid w:val="00EC0D1D"/>
    <w:rsid w:val="00EC2C3E"/>
    <w:rsid w:val="00EC5122"/>
    <w:rsid w:val="00EC705C"/>
    <w:rsid w:val="00EC7BC3"/>
    <w:rsid w:val="00ED20E9"/>
    <w:rsid w:val="00ED25AF"/>
    <w:rsid w:val="00ED3378"/>
    <w:rsid w:val="00ED578A"/>
    <w:rsid w:val="00ED6F32"/>
    <w:rsid w:val="00ED7600"/>
    <w:rsid w:val="00EE3234"/>
    <w:rsid w:val="00EE34B1"/>
    <w:rsid w:val="00EE3D11"/>
    <w:rsid w:val="00EE4B29"/>
    <w:rsid w:val="00EE713D"/>
    <w:rsid w:val="00EF0569"/>
    <w:rsid w:val="00EF06DF"/>
    <w:rsid w:val="00EF2138"/>
    <w:rsid w:val="00EF21F8"/>
    <w:rsid w:val="00EF3959"/>
    <w:rsid w:val="00EF548C"/>
    <w:rsid w:val="00EF5A44"/>
    <w:rsid w:val="00EF6073"/>
    <w:rsid w:val="00EF698B"/>
    <w:rsid w:val="00EF6B7B"/>
    <w:rsid w:val="00EF70FD"/>
    <w:rsid w:val="00EF7C12"/>
    <w:rsid w:val="00F002A6"/>
    <w:rsid w:val="00F01EA7"/>
    <w:rsid w:val="00F02BFD"/>
    <w:rsid w:val="00F02C82"/>
    <w:rsid w:val="00F03D2E"/>
    <w:rsid w:val="00F048E5"/>
    <w:rsid w:val="00F04F16"/>
    <w:rsid w:val="00F071C3"/>
    <w:rsid w:val="00F12B9B"/>
    <w:rsid w:val="00F12DC8"/>
    <w:rsid w:val="00F1362C"/>
    <w:rsid w:val="00F13C32"/>
    <w:rsid w:val="00F14A70"/>
    <w:rsid w:val="00F16A31"/>
    <w:rsid w:val="00F16EFF"/>
    <w:rsid w:val="00F177D9"/>
    <w:rsid w:val="00F20F12"/>
    <w:rsid w:val="00F218EF"/>
    <w:rsid w:val="00F23300"/>
    <w:rsid w:val="00F236C2"/>
    <w:rsid w:val="00F23CD2"/>
    <w:rsid w:val="00F25958"/>
    <w:rsid w:val="00F26122"/>
    <w:rsid w:val="00F26C2C"/>
    <w:rsid w:val="00F27D3C"/>
    <w:rsid w:val="00F30F3F"/>
    <w:rsid w:val="00F33C77"/>
    <w:rsid w:val="00F34942"/>
    <w:rsid w:val="00F35220"/>
    <w:rsid w:val="00F365C2"/>
    <w:rsid w:val="00F414F1"/>
    <w:rsid w:val="00F41608"/>
    <w:rsid w:val="00F45CA4"/>
    <w:rsid w:val="00F45E53"/>
    <w:rsid w:val="00F47AA5"/>
    <w:rsid w:val="00F508B8"/>
    <w:rsid w:val="00F516A7"/>
    <w:rsid w:val="00F51EC6"/>
    <w:rsid w:val="00F527AC"/>
    <w:rsid w:val="00F551E1"/>
    <w:rsid w:val="00F56F0F"/>
    <w:rsid w:val="00F61AA5"/>
    <w:rsid w:val="00F63590"/>
    <w:rsid w:val="00F63AAC"/>
    <w:rsid w:val="00F64297"/>
    <w:rsid w:val="00F66FC8"/>
    <w:rsid w:val="00F672C8"/>
    <w:rsid w:val="00F67AC6"/>
    <w:rsid w:val="00F70DCE"/>
    <w:rsid w:val="00F70E46"/>
    <w:rsid w:val="00F72CB1"/>
    <w:rsid w:val="00F74661"/>
    <w:rsid w:val="00F74871"/>
    <w:rsid w:val="00F74F44"/>
    <w:rsid w:val="00F76ED7"/>
    <w:rsid w:val="00F8097D"/>
    <w:rsid w:val="00F8215E"/>
    <w:rsid w:val="00F824F5"/>
    <w:rsid w:val="00F8539B"/>
    <w:rsid w:val="00F870D9"/>
    <w:rsid w:val="00F87FC0"/>
    <w:rsid w:val="00F90F9A"/>
    <w:rsid w:val="00F90FAB"/>
    <w:rsid w:val="00F91534"/>
    <w:rsid w:val="00F9172B"/>
    <w:rsid w:val="00F91C33"/>
    <w:rsid w:val="00F92267"/>
    <w:rsid w:val="00F92C9E"/>
    <w:rsid w:val="00F9374D"/>
    <w:rsid w:val="00F96747"/>
    <w:rsid w:val="00F971CD"/>
    <w:rsid w:val="00FA151C"/>
    <w:rsid w:val="00FA1CFD"/>
    <w:rsid w:val="00FA2ED8"/>
    <w:rsid w:val="00FA383D"/>
    <w:rsid w:val="00FA4653"/>
    <w:rsid w:val="00FA522E"/>
    <w:rsid w:val="00FA7972"/>
    <w:rsid w:val="00FB1A51"/>
    <w:rsid w:val="00FB378B"/>
    <w:rsid w:val="00FB4885"/>
    <w:rsid w:val="00FB4CB2"/>
    <w:rsid w:val="00FB4D4B"/>
    <w:rsid w:val="00FB63D4"/>
    <w:rsid w:val="00FB6924"/>
    <w:rsid w:val="00FC1105"/>
    <w:rsid w:val="00FC218D"/>
    <w:rsid w:val="00FC29B9"/>
    <w:rsid w:val="00FC365D"/>
    <w:rsid w:val="00FC44F7"/>
    <w:rsid w:val="00FC4CE3"/>
    <w:rsid w:val="00FC6FD3"/>
    <w:rsid w:val="00FD0B2F"/>
    <w:rsid w:val="00FD1AB1"/>
    <w:rsid w:val="00FD3645"/>
    <w:rsid w:val="00FD3888"/>
    <w:rsid w:val="00FD41BA"/>
    <w:rsid w:val="00FD4B01"/>
    <w:rsid w:val="00FD4C19"/>
    <w:rsid w:val="00FD59B0"/>
    <w:rsid w:val="00FD5BD8"/>
    <w:rsid w:val="00FD6576"/>
    <w:rsid w:val="00FD65F5"/>
    <w:rsid w:val="00FD7D92"/>
    <w:rsid w:val="00FD7DB0"/>
    <w:rsid w:val="00FE070B"/>
    <w:rsid w:val="00FE19D4"/>
    <w:rsid w:val="00FE305C"/>
    <w:rsid w:val="00FE3E3F"/>
    <w:rsid w:val="00FE3FFA"/>
    <w:rsid w:val="00FE56AC"/>
    <w:rsid w:val="00FE6D38"/>
    <w:rsid w:val="00FF02F5"/>
    <w:rsid w:val="00FF0301"/>
    <w:rsid w:val="00FF1044"/>
    <w:rsid w:val="00FF1B78"/>
    <w:rsid w:val="00FF3C8C"/>
    <w:rsid w:val="00FF40E8"/>
    <w:rsid w:val="00FF539A"/>
    <w:rsid w:val="00FF5E60"/>
    <w:rsid w:val="00FF6024"/>
    <w:rsid w:val="00FF68E1"/>
    <w:rsid w:val="00FF6DAB"/>
    <w:rsid w:val="00FF7686"/>
    <w:rsid w:val="00FF7E15"/>
    <w:rsid w:val="00FF7EF3"/>
    <w:rsid w:val="027CDC01"/>
    <w:rsid w:val="02ECED76"/>
    <w:rsid w:val="059F694A"/>
    <w:rsid w:val="0B20B974"/>
    <w:rsid w:val="0C97CEE0"/>
    <w:rsid w:val="0DEC7043"/>
    <w:rsid w:val="0F60425D"/>
    <w:rsid w:val="125F68BD"/>
    <w:rsid w:val="19D6F40F"/>
    <w:rsid w:val="1D208EB8"/>
    <w:rsid w:val="1DCBC85A"/>
    <w:rsid w:val="1E7D6159"/>
    <w:rsid w:val="1E98955D"/>
    <w:rsid w:val="1FBD800E"/>
    <w:rsid w:val="20F8E89D"/>
    <w:rsid w:val="2275F595"/>
    <w:rsid w:val="238C9ED2"/>
    <w:rsid w:val="23BF32D5"/>
    <w:rsid w:val="249CF054"/>
    <w:rsid w:val="24A1D63D"/>
    <w:rsid w:val="2523FBBB"/>
    <w:rsid w:val="2634ECC4"/>
    <w:rsid w:val="29722858"/>
    <w:rsid w:val="2B42C52B"/>
    <w:rsid w:val="324C05D9"/>
    <w:rsid w:val="347630E9"/>
    <w:rsid w:val="35F03059"/>
    <w:rsid w:val="3615FD6B"/>
    <w:rsid w:val="370ACF02"/>
    <w:rsid w:val="38800837"/>
    <w:rsid w:val="45784E53"/>
    <w:rsid w:val="46BAB08B"/>
    <w:rsid w:val="4A360966"/>
    <w:rsid w:val="4D7B9C9F"/>
    <w:rsid w:val="4DC44BD3"/>
    <w:rsid w:val="527F6AE5"/>
    <w:rsid w:val="54BC3B87"/>
    <w:rsid w:val="55A3784A"/>
    <w:rsid w:val="57659A18"/>
    <w:rsid w:val="583260B5"/>
    <w:rsid w:val="58635048"/>
    <w:rsid w:val="58FEF83C"/>
    <w:rsid w:val="5949BD6D"/>
    <w:rsid w:val="59720E07"/>
    <w:rsid w:val="5ADE1FB0"/>
    <w:rsid w:val="5C0D1E78"/>
    <w:rsid w:val="5C2BA4ED"/>
    <w:rsid w:val="5C95B4F9"/>
    <w:rsid w:val="5FD22D2F"/>
    <w:rsid w:val="60C0CCBD"/>
    <w:rsid w:val="6235FE55"/>
    <w:rsid w:val="63628678"/>
    <w:rsid w:val="63E89DF7"/>
    <w:rsid w:val="68627AA1"/>
    <w:rsid w:val="68806491"/>
    <w:rsid w:val="689A5F7B"/>
    <w:rsid w:val="6B7E7C63"/>
    <w:rsid w:val="6C35CC23"/>
    <w:rsid w:val="72F01519"/>
    <w:rsid w:val="73E8649E"/>
    <w:rsid w:val="74F77480"/>
    <w:rsid w:val="76749EF3"/>
    <w:rsid w:val="7ABA30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4215C520-7448-43F5-95E0-EC94177E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tka Heading" w:hAnsi="Sitka Headin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basedOn w:val="Normal"/>
    <w:link w:val="HeaderChar"/>
    <w:uiPriority w:val="99"/>
    <w:unhideWhenUsed/>
    <w:rsid w:val="00F971CD"/>
    <w:pPr>
      <w:tabs>
        <w:tab w:val="center" w:pos="4703"/>
        <w:tab w:val="right" w:pos="9406"/>
      </w:tabs>
      <w:spacing w:after="0" w:line="240" w:lineRule="auto"/>
    </w:pPr>
  </w:style>
  <w:style w:type="character" w:customStyle="1" w:styleId="HeaderChar">
    <w:name w:val="Header Char"/>
    <w:basedOn w:val="DefaultParagraphFont"/>
    <w:link w:val="Header"/>
    <w:uiPriority w:val="99"/>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qFormat/>
    <w:rsid w:val="00A544D4"/>
    <w:pPr>
      <w:suppressAutoHyphens/>
      <w:spacing w:line="240" w:lineRule="auto"/>
      <w:ind w:hanging="22"/>
      <w:jc w:val="both"/>
    </w:pPr>
    <w:rPr>
      <w:rFonts w:eastAsia="MS Mincho" w:cs="Arial"/>
      <w:szCs w:val="24"/>
      <w:lang w:val="en-US" w:eastAsia="zh-CN"/>
    </w:rPr>
  </w:style>
  <w:style w:type="paragraph" w:styleId="BodyText">
    <w:name w:val="Body Text"/>
    <w:basedOn w:val="Normal"/>
    <w:link w:val="BodyTextChar"/>
    <w:uiPriority w:val="99"/>
    <w:semiHidden/>
    <w:unhideWhenUsed/>
    <w:rsid w:val="00A544D4"/>
    <w:pPr>
      <w:spacing w:after="120"/>
    </w:pPr>
  </w:style>
  <w:style w:type="character" w:customStyle="1" w:styleId="BodyTextChar">
    <w:name w:val="Body Text Char"/>
    <w:basedOn w:val="DefaultParagraphFont"/>
    <w:link w:val="BodyText"/>
    <w:uiPriority w:val="99"/>
    <w:semiHidden/>
    <w:rsid w:val="00A544D4"/>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579944057">
      <w:bodyDiv w:val="1"/>
      <w:marLeft w:val="0"/>
      <w:marRight w:val="0"/>
      <w:marTop w:val="0"/>
      <w:marBottom w:val="0"/>
      <w:divBdr>
        <w:top w:val="none" w:sz="0" w:space="0" w:color="auto"/>
        <w:left w:val="none" w:sz="0" w:space="0" w:color="auto"/>
        <w:bottom w:val="none" w:sz="0" w:space="0" w:color="auto"/>
        <w:right w:val="none" w:sz="0" w:space="0" w:color="auto"/>
      </w:divBdr>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1133135929">
      <w:bodyDiv w:val="1"/>
      <w:marLeft w:val="0"/>
      <w:marRight w:val="0"/>
      <w:marTop w:val="0"/>
      <w:marBottom w:val="0"/>
      <w:divBdr>
        <w:top w:val="none" w:sz="0" w:space="0" w:color="auto"/>
        <w:left w:val="none" w:sz="0" w:space="0" w:color="auto"/>
        <w:bottom w:val="none" w:sz="0" w:space="0" w:color="auto"/>
        <w:right w:val="none" w:sz="0" w:space="0" w:color="auto"/>
      </w:divBdr>
    </w:div>
    <w:div w:id="1413238368">
      <w:bodyDiv w:val="1"/>
      <w:marLeft w:val="0"/>
      <w:marRight w:val="0"/>
      <w:marTop w:val="0"/>
      <w:marBottom w:val="0"/>
      <w:divBdr>
        <w:top w:val="none" w:sz="0" w:space="0" w:color="auto"/>
        <w:left w:val="none" w:sz="0" w:space="0" w:color="auto"/>
        <w:bottom w:val="none" w:sz="0" w:space="0" w:color="auto"/>
        <w:right w:val="none" w:sz="0" w:space="0" w:color="auto"/>
      </w:divBdr>
      <w:divsChild>
        <w:div w:id="46295641">
          <w:marLeft w:val="0"/>
          <w:marRight w:val="0"/>
          <w:marTop w:val="0"/>
          <w:marBottom w:val="0"/>
          <w:divBdr>
            <w:top w:val="none" w:sz="0" w:space="0" w:color="auto"/>
            <w:left w:val="none" w:sz="0" w:space="0" w:color="auto"/>
            <w:bottom w:val="none" w:sz="0" w:space="0" w:color="auto"/>
            <w:right w:val="none" w:sz="0" w:space="0" w:color="auto"/>
          </w:divBdr>
        </w:div>
        <w:div w:id="85923430">
          <w:marLeft w:val="0"/>
          <w:marRight w:val="0"/>
          <w:marTop w:val="0"/>
          <w:marBottom w:val="0"/>
          <w:divBdr>
            <w:top w:val="none" w:sz="0" w:space="0" w:color="auto"/>
            <w:left w:val="none" w:sz="0" w:space="0" w:color="auto"/>
            <w:bottom w:val="none" w:sz="0" w:space="0" w:color="auto"/>
            <w:right w:val="none" w:sz="0" w:space="0" w:color="auto"/>
          </w:divBdr>
        </w:div>
        <w:div w:id="128981291">
          <w:marLeft w:val="0"/>
          <w:marRight w:val="0"/>
          <w:marTop w:val="0"/>
          <w:marBottom w:val="0"/>
          <w:divBdr>
            <w:top w:val="none" w:sz="0" w:space="0" w:color="auto"/>
            <w:left w:val="none" w:sz="0" w:space="0" w:color="auto"/>
            <w:bottom w:val="none" w:sz="0" w:space="0" w:color="auto"/>
            <w:right w:val="none" w:sz="0" w:space="0" w:color="auto"/>
          </w:divBdr>
        </w:div>
        <w:div w:id="481581268">
          <w:marLeft w:val="0"/>
          <w:marRight w:val="0"/>
          <w:marTop w:val="0"/>
          <w:marBottom w:val="0"/>
          <w:divBdr>
            <w:top w:val="none" w:sz="0" w:space="0" w:color="auto"/>
            <w:left w:val="none" w:sz="0" w:space="0" w:color="auto"/>
            <w:bottom w:val="none" w:sz="0" w:space="0" w:color="auto"/>
            <w:right w:val="none" w:sz="0" w:space="0" w:color="auto"/>
          </w:divBdr>
        </w:div>
        <w:div w:id="517962095">
          <w:marLeft w:val="0"/>
          <w:marRight w:val="0"/>
          <w:marTop w:val="0"/>
          <w:marBottom w:val="0"/>
          <w:divBdr>
            <w:top w:val="none" w:sz="0" w:space="0" w:color="auto"/>
            <w:left w:val="none" w:sz="0" w:space="0" w:color="auto"/>
            <w:bottom w:val="none" w:sz="0" w:space="0" w:color="auto"/>
            <w:right w:val="none" w:sz="0" w:space="0" w:color="auto"/>
          </w:divBdr>
        </w:div>
        <w:div w:id="547961629">
          <w:marLeft w:val="0"/>
          <w:marRight w:val="0"/>
          <w:marTop w:val="0"/>
          <w:marBottom w:val="0"/>
          <w:divBdr>
            <w:top w:val="none" w:sz="0" w:space="0" w:color="auto"/>
            <w:left w:val="none" w:sz="0" w:space="0" w:color="auto"/>
            <w:bottom w:val="none" w:sz="0" w:space="0" w:color="auto"/>
            <w:right w:val="none" w:sz="0" w:space="0" w:color="auto"/>
          </w:divBdr>
        </w:div>
        <w:div w:id="630601291">
          <w:marLeft w:val="0"/>
          <w:marRight w:val="0"/>
          <w:marTop w:val="0"/>
          <w:marBottom w:val="0"/>
          <w:divBdr>
            <w:top w:val="none" w:sz="0" w:space="0" w:color="auto"/>
            <w:left w:val="none" w:sz="0" w:space="0" w:color="auto"/>
            <w:bottom w:val="none" w:sz="0" w:space="0" w:color="auto"/>
            <w:right w:val="none" w:sz="0" w:space="0" w:color="auto"/>
          </w:divBdr>
        </w:div>
        <w:div w:id="688291577">
          <w:marLeft w:val="0"/>
          <w:marRight w:val="0"/>
          <w:marTop w:val="0"/>
          <w:marBottom w:val="0"/>
          <w:divBdr>
            <w:top w:val="none" w:sz="0" w:space="0" w:color="auto"/>
            <w:left w:val="none" w:sz="0" w:space="0" w:color="auto"/>
            <w:bottom w:val="none" w:sz="0" w:space="0" w:color="auto"/>
            <w:right w:val="none" w:sz="0" w:space="0" w:color="auto"/>
          </w:divBdr>
        </w:div>
        <w:div w:id="708261343">
          <w:marLeft w:val="0"/>
          <w:marRight w:val="0"/>
          <w:marTop w:val="0"/>
          <w:marBottom w:val="0"/>
          <w:divBdr>
            <w:top w:val="none" w:sz="0" w:space="0" w:color="auto"/>
            <w:left w:val="none" w:sz="0" w:space="0" w:color="auto"/>
            <w:bottom w:val="none" w:sz="0" w:space="0" w:color="auto"/>
            <w:right w:val="none" w:sz="0" w:space="0" w:color="auto"/>
          </w:divBdr>
        </w:div>
        <w:div w:id="912860925">
          <w:marLeft w:val="0"/>
          <w:marRight w:val="0"/>
          <w:marTop w:val="0"/>
          <w:marBottom w:val="0"/>
          <w:divBdr>
            <w:top w:val="none" w:sz="0" w:space="0" w:color="auto"/>
            <w:left w:val="none" w:sz="0" w:space="0" w:color="auto"/>
            <w:bottom w:val="none" w:sz="0" w:space="0" w:color="auto"/>
            <w:right w:val="none" w:sz="0" w:space="0" w:color="auto"/>
          </w:divBdr>
        </w:div>
        <w:div w:id="1068503797">
          <w:marLeft w:val="0"/>
          <w:marRight w:val="0"/>
          <w:marTop w:val="0"/>
          <w:marBottom w:val="0"/>
          <w:divBdr>
            <w:top w:val="none" w:sz="0" w:space="0" w:color="auto"/>
            <w:left w:val="none" w:sz="0" w:space="0" w:color="auto"/>
            <w:bottom w:val="none" w:sz="0" w:space="0" w:color="auto"/>
            <w:right w:val="none" w:sz="0" w:space="0" w:color="auto"/>
          </w:divBdr>
        </w:div>
        <w:div w:id="1202474832">
          <w:marLeft w:val="0"/>
          <w:marRight w:val="0"/>
          <w:marTop w:val="0"/>
          <w:marBottom w:val="0"/>
          <w:divBdr>
            <w:top w:val="none" w:sz="0" w:space="0" w:color="auto"/>
            <w:left w:val="none" w:sz="0" w:space="0" w:color="auto"/>
            <w:bottom w:val="none" w:sz="0" w:space="0" w:color="auto"/>
            <w:right w:val="none" w:sz="0" w:space="0" w:color="auto"/>
          </w:divBdr>
        </w:div>
        <w:div w:id="1313558184">
          <w:marLeft w:val="0"/>
          <w:marRight w:val="0"/>
          <w:marTop w:val="0"/>
          <w:marBottom w:val="0"/>
          <w:divBdr>
            <w:top w:val="none" w:sz="0" w:space="0" w:color="auto"/>
            <w:left w:val="none" w:sz="0" w:space="0" w:color="auto"/>
            <w:bottom w:val="none" w:sz="0" w:space="0" w:color="auto"/>
            <w:right w:val="none" w:sz="0" w:space="0" w:color="auto"/>
          </w:divBdr>
        </w:div>
        <w:div w:id="1346328180">
          <w:marLeft w:val="0"/>
          <w:marRight w:val="0"/>
          <w:marTop w:val="0"/>
          <w:marBottom w:val="0"/>
          <w:divBdr>
            <w:top w:val="none" w:sz="0" w:space="0" w:color="auto"/>
            <w:left w:val="none" w:sz="0" w:space="0" w:color="auto"/>
            <w:bottom w:val="none" w:sz="0" w:space="0" w:color="auto"/>
            <w:right w:val="none" w:sz="0" w:space="0" w:color="auto"/>
          </w:divBdr>
        </w:div>
        <w:div w:id="1426222175">
          <w:marLeft w:val="0"/>
          <w:marRight w:val="0"/>
          <w:marTop w:val="0"/>
          <w:marBottom w:val="0"/>
          <w:divBdr>
            <w:top w:val="none" w:sz="0" w:space="0" w:color="auto"/>
            <w:left w:val="none" w:sz="0" w:space="0" w:color="auto"/>
            <w:bottom w:val="none" w:sz="0" w:space="0" w:color="auto"/>
            <w:right w:val="none" w:sz="0" w:space="0" w:color="auto"/>
          </w:divBdr>
        </w:div>
        <w:div w:id="1513834941">
          <w:marLeft w:val="0"/>
          <w:marRight w:val="0"/>
          <w:marTop w:val="0"/>
          <w:marBottom w:val="0"/>
          <w:divBdr>
            <w:top w:val="none" w:sz="0" w:space="0" w:color="auto"/>
            <w:left w:val="none" w:sz="0" w:space="0" w:color="auto"/>
            <w:bottom w:val="none" w:sz="0" w:space="0" w:color="auto"/>
            <w:right w:val="none" w:sz="0" w:space="0" w:color="auto"/>
          </w:divBdr>
        </w:div>
        <w:div w:id="1613169116">
          <w:marLeft w:val="0"/>
          <w:marRight w:val="0"/>
          <w:marTop w:val="0"/>
          <w:marBottom w:val="0"/>
          <w:divBdr>
            <w:top w:val="none" w:sz="0" w:space="0" w:color="auto"/>
            <w:left w:val="none" w:sz="0" w:space="0" w:color="auto"/>
            <w:bottom w:val="none" w:sz="0" w:space="0" w:color="auto"/>
            <w:right w:val="none" w:sz="0" w:space="0" w:color="auto"/>
          </w:divBdr>
        </w:div>
        <w:div w:id="1654214653">
          <w:marLeft w:val="0"/>
          <w:marRight w:val="0"/>
          <w:marTop w:val="0"/>
          <w:marBottom w:val="0"/>
          <w:divBdr>
            <w:top w:val="none" w:sz="0" w:space="0" w:color="auto"/>
            <w:left w:val="none" w:sz="0" w:space="0" w:color="auto"/>
            <w:bottom w:val="none" w:sz="0" w:space="0" w:color="auto"/>
            <w:right w:val="none" w:sz="0" w:space="0" w:color="auto"/>
          </w:divBdr>
        </w:div>
        <w:div w:id="1655377561">
          <w:marLeft w:val="0"/>
          <w:marRight w:val="0"/>
          <w:marTop w:val="0"/>
          <w:marBottom w:val="0"/>
          <w:divBdr>
            <w:top w:val="none" w:sz="0" w:space="0" w:color="auto"/>
            <w:left w:val="none" w:sz="0" w:space="0" w:color="auto"/>
            <w:bottom w:val="none" w:sz="0" w:space="0" w:color="auto"/>
            <w:right w:val="none" w:sz="0" w:space="0" w:color="auto"/>
          </w:divBdr>
        </w:div>
        <w:div w:id="1675500217">
          <w:marLeft w:val="0"/>
          <w:marRight w:val="0"/>
          <w:marTop w:val="0"/>
          <w:marBottom w:val="0"/>
          <w:divBdr>
            <w:top w:val="none" w:sz="0" w:space="0" w:color="auto"/>
            <w:left w:val="none" w:sz="0" w:space="0" w:color="auto"/>
            <w:bottom w:val="none" w:sz="0" w:space="0" w:color="auto"/>
            <w:right w:val="none" w:sz="0" w:space="0" w:color="auto"/>
          </w:divBdr>
        </w:div>
        <w:div w:id="1812820688">
          <w:marLeft w:val="0"/>
          <w:marRight w:val="0"/>
          <w:marTop w:val="0"/>
          <w:marBottom w:val="0"/>
          <w:divBdr>
            <w:top w:val="none" w:sz="0" w:space="0" w:color="auto"/>
            <w:left w:val="none" w:sz="0" w:space="0" w:color="auto"/>
            <w:bottom w:val="none" w:sz="0" w:space="0" w:color="auto"/>
            <w:right w:val="none" w:sz="0" w:space="0" w:color="auto"/>
          </w:divBdr>
        </w:div>
        <w:div w:id="1974290193">
          <w:marLeft w:val="0"/>
          <w:marRight w:val="0"/>
          <w:marTop w:val="0"/>
          <w:marBottom w:val="0"/>
          <w:divBdr>
            <w:top w:val="none" w:sz="0" w:space="0" w:color="auto"/>
            <w:left w:val="none" w:sz="0" w:space="0" w:color="auto"/>
            <w:bottom w:val="none" w:sz="0" w:space="0" w:color="auto"/>
            <w:right w:val="none" w:sz="0" w:space="0" w:color="auto"/>
          </w:divBdr>
        </w:div>
        <w:div w:id="2005234247">
          <w:marLeft w:val="0"/>
          <w:marRight w:val="0"/>
          <w:marTop w:val="0"/>
          <w:marBottom w:val="0"/>
          <w:divBdr>
            <w:top w:val="none" w:sz="0" w:space="0" w:color="auto"/>
            <w:left w:val="none" w:sz="0" w:space="0" w:color="auto"/>
            <w:bottom w:val="none" w:sz="0" w:space="0" w:color="auto"/>
            <w:right w:val="none" w:sz="0" w:space="0" w:color="auto"/>
          </w:divBdr>
        </w:div>
      </w:divsChild>
    </w:div>
    <w:div w:id="1548952924">
      <w:bodyDiv w:val="1"/>
      <w:marLeft w:val="0"/>
      <w:marRight w:val="0"/>
      <w:marTop w:val="0"/>
      <w:marBottom w:val="0"/>
      <w:divBdr>
        <w:top w:val="none" w:sz="0" w:space="0" w:color="auto"/>
        <w:left w:val="none" w:sz="0" w:space="0" w:color="auto"/>
        <w:bottom w:val="none" w:sz="0" w:space="0" w:color="auto"/>
        <w:right w:val="none" w:sz="0" w:space="0" w:color="auto"/>
      </w:divBdr>
      <w:divsChild>
        <w:div w:id="56248705">
          <w:marLeft w:val="0"/>
          <w:marRight w:val="0"/>
          <w:marTop w:val="0"/>
          <w:marBottom w:val="0"/>
          <w:divBdr>
            <w:top w:val="none" w:sz="0" w:space="0" w:color="auto"/>
            <w:left w:val="none" w:sz="0" w:space="0" w:color="auto"/>
            <w:bottom w:val="none" w:sz="0" w:space="0" w:color="auto"/>
            <w:right w:val="none" w:sz="0" w:space="0" w:color="auto"/>
          </w:divBdr>
        </w:div>
        <w:div w:id="197209582">
          <w:marLeft w:val="0"/>
          <w:marRight w:val="0"/>
          <w:marTop w:val="0"/>
          <w:marBottom w:val="0"/>
          <w:divBdr>
            <w:top w:val="none" w:sz="0" w:space="0" w:color="auto"/>
            <w:left w:val="none" w:sz="0" w:space="0" w:color="auto"/>
            <w:bottom w:val="none" w:sz="0" w:space="0" w:color="auto"/>
            <w:right w:val="none" w:sz="0" w:space="0" w:color="auto"/>
          </w:divBdr>
        </w:div>
        <w:div w:id="215162431">
          <w:marLeft w:val="0"/>
          <w:marRight w:val="0"/>
          <w:marTop w:val="0"/>
          <w:marBottom w:val="0"/>
          <w:divBdr>
            <w:top w:val="none" w:sz="0" w:space="0" w:color="auto"/>
            <w:left w:val="none" w:sz="0" w:space="0" w:color="auto"/>
            <w:bottom w:val="none" w:sz="0" w:space="0" w:color="auto"/>
            <w:right w:val="none" w:sz="0" w:space="0" w:color="auto"/>
          </w:divBdr>
        </w:div>
        <w:div w:id="242879711">
          <w:marLeft w:val="0"/>
          <w:marRight w:val="0"/>
          <w:marTop w:val="0"/>
          <w:marBottom w:val="0"/>
          <w:divBdr>
            <w:top w:val="none" w:sz="0" w:space="0" w:color="auto"/>
            <w:left w:val="none" w:sz="0" w:space="0" w:color="auto"/>
            <w:bottom w:val="none" w:sz="0" w:space="0" w:color="auto"/>
            <w:right w:val="none" w:sz="0" w:space="0" w:color="auto"/>
          </w:divBdr>
        </w:div>
        <w:div w:id="338196033">
          <w:marLeft w:val="0"/>
          <w:marRight w:val="0"/>
          <w:marTop w:val="0"/>
          <w:marBottom w:val="0"/>
          <w:divBdr>
            <w:top w:val="none" w:sz="0" w:space="0" w:color="auto"/>
            <w:left w:val="none" w:sz="0" w:space="0" w:color="auto"/>
            <w:bottom w:val="none" w:sz="0" w:space="0" w:color="auto"/>
            <w:right w:val="none" w:sz="0" w:space="0" w:color="auto"/>
          </w:divBdr>
        </w:div>
        <w:div w:id="360471331">
          <w:marLeft w:val="0"/>
          <w:marRight w:val="0"/>
          <w:marTop w:val="0"/>
          <w:marBottom w:val="0"/>
          <w:divBdr>
            <w:top w:val="none" w:sz="0" w:space="0" w:color="auto"/>
            <w:left w:val="none" w:sz="0" w:space="0" w:color="auto"/>
            <w:bottom w:val="none" w:sz="0" w:space="0" w:color="auto"/>
            <w:right w:val="none" w:sz="0" w:space="0" w:color="auto"/>
          </w:divBdr>
        </w:div>
        <w:div w:id="414203129">
          <w:marLeft w:val="0"/>
          <w:marRight w:val="0"/>
          <w:marTop w:val="0"/>
          <w:marBottom w:val="0"/>
          <w:divBdr>
            <w:top w:val="none" w:sz="0" w:space="0" w:color="auto"/>
            <w:left w:val="none" w:sz="0" w:space="0" w:color="auto"/>
            <w:bottom w:val="none" w:sz="0" w:space="0" w:color="auto"/>
            <w:right w:val="none" w:sz="0" w:space="0" w:color="auto"/>
          </w:divBdr>
        </w:div>
        <w:div w:id="641538787">
          <w:marLeft w:val="0"/>
          <w:marRight w:val="0"/>
          <w:marTop w:val="0"/>
          <w:marBottom w:val="0"/>
          <w:divBdr>
            <w:top w:val="none" w:sz="0" w:space="0" w:color="auto"/>
            <w:left w:val="none" w:sz="0" w:space="0" w:color="auto"/>
            <w:bottom w:val="none" w:sz="0" w:space="0" w:color="auto"/>
            <w:right w:val="none" w:sz="0" w:space="0" w:color="auto"/>
          </w:divBdr>
        </w:div>
        <w:div w:id="924220115">
          <w:marLeft w:val="0"/>
          <w:marRight w:val="0"/>
          <w:marTop w:val="0"/>
          <w:marBottom w:val="0"/>
          <w:divBdr>
            <w:top w:val="none" w:sz="0" w:space="0" w:color="auto"/>
            <w:left w:val="none" w:sz="0" w:space="0" w:color="auto"/>
            <w:bottom w:val="none" w:sz="0" w:space="0" w:color="auto"/>
            <w:right w:val="none" w:sz="0" w:space="0" w:color="auto"/>
          </w:divBdr>
        </w:div>
        <w:div w:id="1001733666">
          <w:marLeft w:val="0"/>
          <w:marRight w:val="0"/>
          <w:marTop w:val="0"/>
          <w:marBottom w:val="0"/>
          <w:divBdr>
            <w:top w:val="none" w:sz="0" w:space="0" w:color="auto"/>
            <w:left w:val="none" w:sz="0" w:space="0" w:color="auto"/>
            <w:bottom w:val="none" w:sz="0" w:space="0" w:color="auto"/>
            <w:right w:val="none" w:sz="0" w:space="0" w:color="auto"/>
          </w:divBdr>
        </w:div>
        <w:div w:id="1037586001">
          <w:marLeft w:val="0"/>
          <w:marRight w:val="0"/>
          <w:marTop w:val="0"/>
          <w:marBottom w:val="0"/>
          <w:divBdr>
            <w:top w:val="none" w:sz="0" w:space="0" w:color="auto"/>
            <w:left w:val="none" w:sz="0" w:space="0" w:color="auto"/>
            <w:bottom w:val="none" w:sz="0" w:space="0" w:color="auto"/>
            <w:right w:val="none" w:sz="0" w:space="0" w:color="auto"/>
          </w:divBdr>
        </w:div>
        <w:div w:id="1203058119">
          <w:marLeft w:val="0"/>
          <w:marRight w:val="0"/>
          <w:marTop w:val="0"/>
          <w:marBottom w:val="0"/>
          <w:divBdr>
            <w:top w:val="none" w:sz="0" w:space="0" w:color="auto"/>
            <w:left w:val="none" w:sz="0" w:space="0" w:color="auto"/>
            <w:bottom w:val="none" w:sz="0" w:space="0" w:color="auto"/>
            <w:right w:val="none" w:sz="0" w:space="0" w:color="auto"/>
          </w:divBdr>
        </w:div>
        <w:div w:id="1367095968">
          <w:marLeft w:val="0"/>
          <w:marRight w:val="0"/>
          <w:marTop w:val="0"/>
          <w:marBottom w:val="0"/>
          <w:divBdr>
            <w:top w:val="none" w:sz="0" w:space="0" w:color="auto"/>
            <w:left w:val="none" w:sz="0" w:space="0" w:color="auto"/>
            <w:bottom w:val="none" w:sz="0" w:space="0" w:color="auto"/>
            <w:right w:val="none" w:sz="0" w:space="0" w:color="auto"/>
          </w:divBdr>
        </w:div>
        <w:div w:id="1400782436">
          <w:marLeft w:val="0"/>
          <w:marRight w:val="0"/>
          <w:marTop w:val="0"/>
          <w:marBottom w:val="0"/>
          <w:divBdr>
            <w:top w:val="none" w:sz="0" w:space="0" w:color="auto"/>
            <w:left w:val="none" w:sz="0" w:space="0" w:color="auto"/>
            <w:bottom w:val="none" w:sz="0" w:space="0" w:color="auto"/>
            <w:right w:val="none" w:sz="0" w:space="0" w:color="auto"/>
          </w:divBdr>
        </w:div>
        <w:div w:id="1655601189">
          <w:marLeft w:val="0"/>
          <w:marRight w:val="0"/>
          <w:marTop w:val="0"/>
          <w:marBottom w:val="0"/>
          <w:divBdr>
            <w:top w:val="none" w:sz="0" w:space="0" w:color="auto"/>
            <w:left w:val="none" w:sz="0" w:space="0" w:color="auto"/>
            <w:bottom w:val="none" w:sz="0" w:space="0" w:color="auto"/>
            <w:right w:val="none" w:sz="0" w:space="0" w:color="auto"/>
          </w:divBdr>
        </w:div>
        <w:div w:id="1663197439">
          <w:marLeft w:val="0"/>
          <w:marRight w:val="0"/>
          <w:marTop w:val="0"/>
          <w:marBottom w:val="0"/>
          <w:divBdr>
            <w:top w:val="none" w:sz="0" w:space="0" w:color="auto"/>
            <w:left w:val="none" w:sz="0" w:space="0" w:color="auto"/>
            <w:bottom w:val="none" w:sz="0" w:space="0" w:color="auto"/>
            <w:right w:val="none" w:sz="0" w:space="0" w:color="auto"/>
          </w:divBdr>
        </w:div>
        <w:div w:id="1684089876">
          <w:marLeft w:val="0"/>
          <w:marRight w:val="0"/>
          <w:marTop w:val="0"/>
          <w:marBottom w:val="0"/>
          <w:divBdr>
            <w:top w:val="none" w:sz="0" w:space="0" w:color="auto"/>
            <w:left w:val="none" w:sz="0" w:space="0" w:color="auto"/>
            <w:bottom w:val="none" w:sz="0" w:space="0" w:color="auto"/>
            <w:right w:val="none" w:sz="0" w:space="0" w:color="auto"/>
          </w:divBdr>
        </w:div>
        <w:div w:id="1716661736">
          <w:marLeft w:val="0"/>
          <w:marRight w:val="0"/>
          <w:marTop w:val="0"/>
          <w:marBottom w:val="0"/>
          <w:divBdr>
            <w:top w:val="none" w:sz="0" w:space="0" w:color="auto"/>
            <w:left w:val="none" w:sz="0" w:space="0" w:color="auto"/>
            <w:bottom w:val="none" w:sz="0" w:space="0" w:color="auto"/>
            <w:right w:val="none" w:sz="0" w:space="0" w:color="auto"/>
          </w:divBdr>
        </w:div>
        <w:div w:id="1720590468">
          <w:marLeft w:val="0"/>
          <w:marRight w:val="0"/>
          <w:marTop w:val="0"/>
          <w:marBottom w:val="0"/>
          <w:divBdr>
            <w:top w:val="none" w:sz="0" w:space="0" w:color="auto"/>
            <w:left w:val="none" w:sz="0" w:space="0" w:color="auto"/>
            <w:bottom w:val="none" w:sz="0" w:space="0" w:color="auto"/>
            <w:right w:val="none" w:sz="0" w:space="0" w:color="auto"/>
          </w:divBdr>
        </w:div>
        <w:div w:id="1940604105">
          <w:marLeft w:val="0"/>
          <w:marRight w:val="0"/>
          <w:marTop w:val="0"/>
          <w:marBottom w:val="0"/>
          <w:divBdr>
            <w:top w:val="none" w:sz="0" w:space="0" w:color="auto"/>
            <w:left w:val="none" w:sz="0" w:space="0" w:color="auto"/>
            <w:bottom w:val="none" w:sz="0" w:space="0" w:color="auto"/>
            <w:right w:val="none" w:sz="0" w:space="0" w:color="auto"/>
          </w:divBdr>
        </w:div>
        <w:div w:id="1998996541">
          <w:marLeft w:val="0"/>
          <w:marRight w:val="0"/>
          <w:marTop w:val="0"/>
          <w:marBottom w:val="0"/>
          <w:divBdr>
            <w:top w:val="none" w:sz="0" w:space="0" w:color="auto"/>
            <w:left w:val="none" w:sz="0" w:space="0" w:color="auto"/>
            <w:bottom w:val="none" w:sz="0" w:space="0" w:color="auto"/>
            <w:right w:val="none" w:sz="0" w:space="0" w:color="auto"/>
          </w:divBdr>
        </w:div>
        <w:div w:id="2030370822">
          <w:marLeft w:val="0"/>
          <w:marRight w:val="0"/>
          <w:marTop w:val="0"/>
          <w:marBottom w:val="0"/>
          <w:divBdr>
            <w:top w:val="none" w:sz="0" w:space="0" w:color="auto"/>
            <w:left w:val="none" w:sz="0" w:space="0" w:color="auto"/>
            <w:bottom w:val="none" w:sz="0" w:space="0" w:color="auto"/>
            <w:right w:val="none" w:sz="0" w:space="0" w:color="auto"/>
          </w:divBdr>
        </w:div>
        <w:div w:id="2126000402">
          <w:marLeft w:val="0"/>
          <w:marRight w:val="0"/>
          <w:marTop w:val="0"/>
          <w:marBottom w:val="0"/>
          <w:divBdr>
            <w:top w:val="none" w:sz="0" w:space="0" w:color="auto"/>
            <w:left w:val="none" w:sz="0" w:space="0" w:color="auto"/>
            <w:bottom w:val="none" w:sz="0" w:space="0" w:color="auto"/>
            <w:right w:val="none" w:sz="0" w:space="0" w:color="auto"/>
          </w:divBdr>
        </w:div>
      </w:divsChild>
    </w:div>
    <w:div w:id="1566603452">
      <w:bodyDiv w:val="1"/>
      <w:marLeft w:val="0"/>
      <w:marRight w:val="0"/>
      <w:marTop w:val="0"/>
      <w:marBottom w:val="0"/>
      <w:divBdr>
        <w:top w:val="none" w:sz="0" w:space="0" w:color="auto"/>
        <w:left w:val="none" w:sz="0" w:space="0" w:color="auto"/>
        <w:bottom w:val="none" w:sz="0" w:space="0" w:color="auto"/>
        <w:right w:val="none" w:sz="0" w:space="0" w:color="auto"/>
      </w:divBdr>
      <w:divsChild>
        <w:div w:id="287250363">
          <w:marLeft w:val="850"/>
          <w:marRight w:val="0"/>
          <w:marTop w:val="0"/>
          <w:marBottom w:val="120"/>
          <w:divBdr>
            <w:top w:val="none" w:sz="0" w:space="0" w:color="auto"/>
            <w:left w:val="none" w:sz="0" w:space="0" w:color="auto"/>
            <w:bottom w:val="none" w:sz="0" w:space="0" w:color="auto"/>
            <w:right w:val="none" w:sz="0" w:space="0" w:color="auto"/>
          </w:divBdr>
        </w:div>
        <w:div w:id="630090562">
          <w:marLeft w:val="850"/>
          <w:marRight w:val="0"/>
          <w:marTop w:val="0"/>
          <w:marBottom w:val="120"/>
          <w:divBdr>
            <w:top w:val="none" w:sz="0" w:space="0" w:color="auto"/>
            <w:left w:val="none" w:sz="0" w:space="0" w:color="auto"/>
            <w:bottom w:val="none" w:sz="0" w:space="0" w:color="auto"/>
            <w:right w:val="none" w:sz="0" w:space="0" w:color="auto"/>
          </w:divBdr>
        </w:div>
        <w:div w:id="1079861429">
          <w:marLeft w:val="562"/>
          <w:marRight w:val="0"/>
          <w:marTop w:val="0"/>
          <w:marBottom w:val="120"/>
          <w:divBdr>
            <w:top w:val="none" w:sz="0" w:space="0" w:color="auto"/>
            <w:left w:val="none" w:sz="0" w:space="0" w:color="auto"/>
            <w:bottom w:val="none" w:sz="0" w:space="0" w:color="auto"/>
            <w:right w:val="none" w:sz="0" w:space="0" w:color="auto"/>
          </w:divBdr>
        </w:div>
        <w:div w:id="1431125284">
          <w:marLeft w:val="850"/>
          <w:marRight w:val="0"/>
          <w:marTop w:val="0"/>
          <w:marBottom w:val="120"/>
          <w:divBdr>
            <w:top w:val="none" w:sz="0" w:space="0" w:color="auto"/>
            <w:left w:val="none" w:sz="0" w:space="0" w:color="auto"/>
            <w:bottom w:val="none" w:sz="0" w:space="0" w:color="auto"/>
            <w:right w:val="none" w:sz="0" w:space="0" w:color="auto"/>
          </w:divBdr>
        </w:div>
        <w:div w:id="1490704710">
          <w:marLeft w:val="562"/>
          <w:marRight w:val="0"/>
          <w:marTop w:val="0"/>
          <w:marBottom w:val="120"/>
          <w:divBdr>
            <w:top w:val="none" w:sz="0" w:space="0" w:color="auto"/>
            <w:left w:val="none" w:sz="0" w:space="0" w:color="auto"/>
            <w:bottom w:val="none" w:sz="0" w:space="0" w:color="auto"/>
            <w:right w:val="none" w:sz="0" w:space="0" w:color="auto"/>
          </w:divBdr>
        </w:div>
        <w:div w:id="1667974009">
          <w:marLeft w:val="288"/>
          <w:marRight w:val="0"/>
          <w:marTop w:val="0"/>
          <w:marBottom w:val="120"/>
          <w:divBdr>
            <w:top w:val="none" w:sz="0" w:space="0" w:color="auto"/>
            <w:left w:val="none" w:sz="0" w:space="0" w:color="auto"/>
            <w:bottom w:val="none" w:sz="0" w:space="0" w:color="auto"/>
            <w:right w:val="none" w:sz="0" w:space="0" w:color="auto"/>
          </w:divBdr>
        </w:div>
        <w:div w:id="1952854726">
          <w:marLeft w:val="850"/>
          <w:marRight w:val="0"/>
          <w:marTop w:val="0"/>
          <w:marBottom w:val="120"/>
          <w:divBdr>
            <w:top w:val="none" w:sz="0" w:space="0" w:color="auto"/>
            <w:left w:val="none" w:sz="0" w:space="0" w:color="auto"/>
            <w:bottom w:val="none" w:sz="0" w:space="0" w:color="auto"/>
            <w:right w:val="none" w:sz="0" w:space="0" w:color="auto"/>
          </w:divBdr>
        </w:div>
      </w:divsChild>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672491251">
      <w:bodyDiv w:val="1"/>
      <w:marLeft w:val="0"/>
      <w:marRight w:val="0"/>
      <w:marTop w:val="0"/>
      <w:marBottom w:val="0"/>
      <w:divBdr>
        <w:top w:val="none" w:sz="0" w:space="0" w:color="auto"/>
        <w:left w:val="none" w:sz="0" w:space="0" w:color="auto"/>
        <w:bottom w:val="none" w:sz="0" w:space="0" w:color="auto"/>
        <w:right w:val="none" w:sz="0" w:space="0" w:color="auto"/>
      </w:divBdr>
      <w:divsChild>
        <w:div w:id="128136025">
          <w:marLeft w:val="562"/>
          <w:marRight w:val="0"/>
          <w:marTop w:val="0"/>
          <w:marBottom w:val="120"/>
          <w:divBdr>
            <w:top w:val="none" w:sz="0" w:space="0" w:color="auto"/>
            <w:left w:val="none" w:sz="0" w:space="0" w:color="auto"/>
            <w:bottom w:val="none" w:sz="0" w:space="0" w:color="auto"/>
            <w:right w:val="none" w:sz="0" w:space="0" w:color="auto"/>
          </w:divBdr>
        </w:div>
        <w:div w:id="138809931">
          <w:marLeft w:val="850"/>
          <w:marRight w:val="0"/>
          <w:marTop w:val="0"/>
          <w:marBottom w:val="120"/>
          <w:divBdr>
            <w:top w:val="none" w:sz="0" w:space="0" w:color="auto"/>
            <w:left w:val="none" w:sz="0" w:space="0" w:color="auto"/>
            <w:bottom w:val="none" w:sz="0" w:space="0" w:color="auto"/>
            <w:right w:val="none" w:sz="0" w:space="0" w:color="auto"/>
          </w:divBdr>
        </w:div>
        <w:div w:id="183439761">
          <w:marLeft w:val="850"/>
          <w:marRight w:val="0"/>
          <w:marTop w:val="0"/>
          <w:marBottom w:val="120"/>
          <w:divBdr>
            <w:top w:val="none" w:sz="0" w:space="0" w:color="auto"/>
            <w:left w:val="none" w:sz="0" w:space="0" w:color="auto"/>
            <w:bottom w:val="none" w:sz="0" w:space="0" w:color="auto"/>
            <w:right w:val="none" w:sz="0" w:space="0" w:color="auto"/>
          </w:divBdr>
        </w:div>
        <w:div w:id="458650691">
          <w:marLeft w:val="850"/>
          <w:marRight w:val="0"/>
          <w:marTop w:val="0"/>
          <w:marBottom w:val="120"/>
          <w:divBdr>
            <w:top w:val="none" w:sz="0" w:space="0" w:color="auto"/>
            <w:left w:val="none" w:sz="0" w:space="0" w:color="auto"/>
            <w:bottom w:val="none" w:sz="0" w:space="0" w:color="auto"/>
            <w:right w:val="none" w:sz="0" w:space="0" w:color="auto"/>
          </w:divBdr>
        </w:div>
        <w:div w:id="1518032668">
          <w:marLeft w:val="562"/>
          <w:marRight w:val="0"/>
          <w:marTop w:val="0"/>
          <w:marBottom w:val="120"/>
          <w:divBdr>
            <w:top w:val="none" w:sz="0" w:space="0" w:color="auto"/>
            <w:left w:val="none" w:sz="0" w:space="0" w:color="auto"/>
            <w:bottom w:val="none" w:sz="0" w:space="0" w:color="auto"/>
            <w:right w:val="none" w:sz="0" w:space="0" w:color="auto"/>
          </w:divBdr>
        </w:div>
        <w:div w:id="1555657537">
          <w:marLeft w:val="288"/>
          <w:marRight w:val="0"/>
          <w:marTop w:val="0"/>
          <w:marBottom w:val="120"/>
          <w:divBdr>
            <w:top w:val="none" w:sz="0" w:space="0" w:color="auto"/>
            <w:left w:val="none" w:sz="0" w:space="0" w:color="auto"/>
            <w:bottom w:val="none" w:sz="0" w:space="0" w:color="auto"/>
            <w:right w:val="none" w:sz="0" w:space="0" w:color="auto"/>
          </w:divBdr>
        </w:div>
        <w:div w:id="1618216279">
          <w:marLeft w:val="850"/>
          <w:marRight w:val="0"/>
          <w:marTop w:val="0"/>
          <w:marBottom w:val="120"/>
          <w:divBdr>
            <w:top w:val="none" w:sz="0" w:space="0" w:color="auto"/>
            <w:left w:val="none" w:sz="0" w:space="0" w:color="auto"/>
            <w:bottom w:val="none" w:sz="0" w:space="0" w:color="auto"/>
            <w:right w:val="none" w:sz="0" w:space="0" w:color="auto"/>
          </w:divBdr>
        </w:div>
      </w:divsChild>
    </w:div>
    <w:div w:id="2028675794">
      <w:bodyDiv w:val="1"/>
      <w:marLeft w:val="0"/>
      <w:marRight w:val="0"/>
      <w:marTop w:val="0"/>
      <w:marBottom w:val="0"/>
      <w:divBdr>
        <w:top w:val="none" w:sz="0" w:space="0" w:color="auto"/>
        <w:left w:val="none" w:sz="0" w:space="0" w:color="auto"/>
        <w:bottom w:val="none" w:sz="0" w:space="0" w:color="auto"/>
        <w:right w:val="none" w:sz="0" w:space="0" w:color="auto"/>
      </w:divBdr>
      <w:divsChild>
        <w:div w:id="1162047432">
          <w:marLeft w:val="116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documenttasks/documenttasks1.xml><?xml version="1.0" encoding="utf-8"?>
<t:Tasks xmlns:t="http://schemas.microsoft.com/office/tasks/2019/documenttasks" xmlns:oel="http://schemas.microsoft.com/office/2019/extlst">
  <t:Task id="{39EFCB47-E3F9-477C-9756-3AD2540CEE78}">
    <t:Anchor>
      <t:Comment id="34894683"/>
    </t:Anchor>
    <t:History>
      <t:Event id="{F9B21E77-BB82-4264-9B83-FFD92060A6D0}" time="2025-02-06T07:16:42.664Z">
        <t:Attribution userId="S::deepa.m_r@nokia.com::62eefa6b-b0f8-4a9e-97f4-43284e451698" userProvider="AD" userName="Deepa M R (Nokia)"/>
        <t:Anchor>
          <t:Comment id="34894683"/>
        </t:Anchor>
        <t:Create/>
      </t:Event>
      <t:Event id="{236CD19C-39C8-4867-A2CD-EED05D5F141D}" time="2025-02-06T07:16:42.664Z">
        <t:Attribution userId="S::deepa.m_r@nokia.com::62eefa6b-b0f8-4a9e-97f4-43284e451698" userProvider="AD" userName="Deepa M R (Nokia)"/>
        <t:Anchor>
          <t:Comment id="34894683"/>
        </t:Anchor>
        <t:Assign userId="S::fahad.syed_muhammad@nokia.com::a45e5bc8-2325-478c-b19c-f97200135a53" userProvider="AD" userName="Fahad Syed Muhammad (Nokia)"/>
      </t:Event>
      <t:Event id="{1820C1C8-B497-4253-8E34-63A59FA18108}" time="2025-02-06T07:16:42.664Z">
        <t:Attribution userId="S::deepa.m_r@nokia.com::62eefa6b-b0f8-4a9e-97f4-43284e451698" userProvider="AD" userName="Deepa M R (Nokia)"/>
        <t:Anchor>
          <t:Comment id="34894683"/>
        </t:Anchor>
        <t:SetTitle title="@Fahad Syed Muhammad (Nokia) , this sentence seems to be a repetition of the previous sentence, please check"/>
      </t:Event>
      <t:Event id="{CA463734-01ED-4C28-9238-A354C6A53D5B}" time="2025-02-07T08:28:39.441Z">
        <t:Attribution userId="S::deepa.m_r@nokia.com::62eefa6b-b0f8-4a9e-97f4-43284e451698" userProvider="AD" userName="Deepa M R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RBI5PAMIO524-1616901215-42874</_dlc_DocId>
    <HideFromDelve xmlns="71c5aaf6-e6ce-465b-b873-5148d2a4c105">false</HideFromDelve>
    <_dlc_DocIdUrl xmlns="71c5aaf6-e6ce-465b-b873-5148d2a4c105">
      <Url>https://nokia.sharepoint.com/sites/gxp/_layouts/15/DocIdRedir.aspx?ID=RBI5PAMIO524-1616901215-42874</Url>
      <Description>RBI5PAMIO524-1616901215-42874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1</TotalTime>
  <Pages>8</Pages>
  <Words>2794</Words>
  <Characters>15932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18689</CharactersWithSpaces>
  <SharedDoc>false</SharedDoc>
  <HLinks>
    <vt:vector size="12" baseType="variant">
      <vt:variant>
        <vt:i4>3539063</vt:i4>
      </vt:variant>
      <vt:variant>
        <vt:i4>3</vt:i4>
      </vt:variant>
      <vt:variant>
        <vt:i4>0</vt:i4>
      </vt:variant>
      <vt:variant>
        <vt:i4>5</vt:i4>
      </vt:variant>
      <vt:variant>
        <vt:lpwstr>mailto:fahad.syed_muhammad@nokia.com</vt:lpwstr>
      </vt:variant>
      <vt:variant>
        <vt:lpwstr/>
      </vt:variant>
      <vt:variant>
        <vt:i4>3014720</vt:i4>
      </vt:variant>
      <vt:variant>
        <vt:i4>0</vt:i4>
      </vt:variant>
      <vt:variant>
        <vt:i4>0</vt:i4>
      </vt:variant>
      <vt:variant>
        <vt:i4>5</vt:i4>
      </vt:variant>
      <vt:variant>
        <vt:lpwstr>mailto:afef.feki@nokia.com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Fahad</cp:lastModifiedBy>
  <cp:revision>2</cp:revision>
  <dcterms:created xsi:type="dcterms:W3CDTF">2025-03-28T15:43:00Z</dcterms:created>
  <dcterms:modified xsi:type="dcterms:W3CDTF">2025-03-28T15:43:00Z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d19cc2d5-2070-4507-8abf-f48a03c41041</vt:lpwstr>
  </property>
  <property fmtid="{D5CDD505-2E9C-101B-9397-08002B2CF9AE}" pid="11" name="MediaServiceImageTags">
    <vt:lpwstr/>
  </property>
</Properties>
</file>